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2606DF" w:rsidTr="006622C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2606DF" w:rsidRDefault="002606DF" w:rsidP="006622CB">
            <w:pPr>
              <w:pStyle w:val="Titolo3"/>
              <w:spacing w:line="254" w:lineRule="auto"/>
              <w:rPr>
                <w:lang w:eastAsia="en-US"/>
              </w:rPr>
            </w:pPr>
            <w:bookmarkStart w:id="0" w:name="_Toc14086242"/>
            <w:bookmarkStart w:id="1" w:name="_GoBack" w:colFirst="0" w:colLast="0"/>
            <w:r>
              <w:rPr>
                <w:lang w:eastAsia="en-US"/>
              </w:rPr>
              <w:t xml:space="preserve">ATTREZZATURE: </w:t>
            </w:r>
            <w:bookmarkEnd w:id="0"/>
            <w:r>
              <w:rPr>
                <w:lang w:eastAsia="en-US"/>
              </w:rPr>
              <w:t>LIVELLATRICE STRADALE</w:t>
            </w:r>
          </w:p>
        </w:tc>
      </w:tr>
      <w:tr w:rsidR="002606DF" w:rsidTr="006622CB">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
                <w:sz w:val="20"/>
                <w:szCs w:val="20"/>
                <w:lang w:eastAsia="en-US"/>
              </w:rPr>
            </w:pPr>
            <w:r>
              <w:rPr>
                <w:b/>
                <w:sz w:val="20"/>
                <w:szCs w:val="20"/>
                <w:lang w:eastAsia="en-US"/>
              </w:rPr>
              <w:t>Utilizzo improprio dell’attrezzatura</w:t>
            </w:r>
          </w:p>
          <w:p w:rsidR="002606DF" w:rsidRDefault="002606DF" w:rsidP="006622CB">
            <w:pPr>
              <w:spacing w:line="254" w:lineRule="auto"/>
              <w:rPr>
                <w:b/>
                <w:sz w:val="20"/>
                <w:szCs w:val="20"/>
                <w:lang w:eastAsia="en-US"/>
              </w:rPr>
            </w:pPr>
            <w:r>
              <w:rPr>
                <w:b/>
                <w:sz w:val="20"/>
                <w:szCs w:val="20"/>
                <w:lang w:eastAsia="en-US"/>
              </w:rPr>
              <w:t>Rischio per incompetenza dell’operatore</w:t>
            </w:r>
          </w:p>
        </w:tc>
      </w:tr>
      <w:tr w:rsidR="002606DF"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Cs/>
                <w:iCs/>
                <w:sz w:val="20"/>
                <w:szCs w:val="18"/>
                <w:lang w:eastAsia="en-US"/>
              </w:rPr>
            </w:pPr>
            <w:r>
              <w:rPr>
                <w:bCs/>
                <w:iCs/>
                <w:sz w:val="20"/>
                <w:szCs w:val="18"/>
                <w:lang w:eastAsia="en-US"/>
              </w:rPr>
              <w:t>Lavoratori</w:t>
            </w:r>
          </w:p>
        </w:tc>
      </w:tr>
      <w:tr w:rsidR="002606DF"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sz w:val="20"/>
                <w:szCs w:val="18"/>
                <w:lang w:eastAsia="en-US"/>
              </w:rPr>
            </w:pPr>
            <w:r>
              <w:rPr>
                <w:sz w:val="20"/>
                <w:szCs w:val="18"/>
                <w:lang w:eastAsia="en-US"/>
              </w:rPr>
              <w:t>VIBRAZIONI CORPO INTERO</w:t>
            </w:r>
          </w:p>
          <w:p w:rsidR="002606DF" w:rsidRDefault="002606DF" w:rsidP="006622CB">
            <w:pPr>
              <w:spacing w:line="254" w:lineRule="auto"/>
              <w:rPr>
                <w:sz w:val="20"/>
                <w:szCs w:val="18"/>
                <w:lang w:eastAsia="en-US"/>
              </w:rPr>
            </w:pPr>
            <w:r>
              <w:rPr>
                <w:sz w:val="20"/>
                <w:szCs w:val="18"/>
                <w:lang w:eastAsia="en-US"/>
              </w:rPr>
              <w:t>RIBALTAMENTO</w:t>
            </w:r>
          </w:p>
          <w:p w:rsidR="002606DF" w:rsidRDefault="002606DF" w:rsidP="006622CB">
            <w:pPr>
              <w:spacing w:line="254" w:lineRule="auto"/>
              <w:rPr>
                <w:sz w:val="20"/>
                <w:szCs w:val="18"/>
                <w:lang w:eastAsia="en-US"/>
              </w:rPr>
            </w:pPr>
            <w:r>
              <w:rPr>
                <w:sz w:val="20"/>
                <w:szCs w:val="18"/>
                <w:lang w:eastAsia="en-US"/>
              </w:rPr>
              <w:t>RUMORE</w:t>
            </w:r>
          </w:p>
          <w:p w:rsidR="002606DF" w:rsidRDefault="002606DF" w:rsidP="006622CB">
            <w:pPr>
              <w:spacing w:line="254" w:lineRule="auto"/>
              <w:rPr>
                <w:sz w:val="20"/>
                <w:szCs w:val="18"/>
                <w:lang w:eastAsia="en-US"/>
              </w:rPr>
            </w:pPr>
            <w:r>
              <w:rPr>
                <w:sz w:val="20"/>
                <w:szCs w:val="18"/>
                <w:lang w:eastAsia="en-US"/>
              </w:rPr>
              <w:t xml:space="preserve">SCHIACCIAMENTO E </w:t>
            </w:r>
            <w:r>
              <w:rPr>
                <w:sz w:val="20"/>
                <w:szCs w:val="18"/>
                <w:lang w:eastAsia="en-US"/>
              </w:rPr>
              <w:t>CESOIAMENTO</w:t>
            </w:r>
          </w:p>
          <w:p w:rsidR="002606DF" w:rsidRDefault="002606DF" w:rsidP="006622CB">
            <w:pPr>
              <w:spacing w:line="254" w:lineRule="auto"/>
              <w:rPr>
                <w:sz w:val="20"/>
                <w:szCs w:val="18"/>
                <w:lang w:eastAsia="en-US"/>
              </w:rPr>
            </w:pPr>
            <w:r>
              <w:rPr>
                <w:sz w:val="20"/>
                <w:szCs w:val="18"/>
                <w:lang w:eastAsia="en-US"/>
              </w:rPr>
              <w:t>INVESTIMENTO</w:t>
            </w:r>
          </w:p>
          <w:p w:rsidR="002606DF" w:rsidRDefault="002606DF" w:rsidP="006622CB">
            <w:pPr>
              <w:spacing w:line="254" w:lineRule="auto"/>
              <w:rPr>
                <w:sz w:val="20"/>
                <w:szCs w:val="18"/>
                <w:lang w:eastAsia="en-US"/>
              </w:rPr>
            </w:pPr>
            <w:r>
              <w:rPr>
                <w:sz w:val="20"/>
                <w:szCs w:val="18"/>
                <w:lang w:eastAsia="en-US"/>
              </w:rPr>
              <w:t>IMPIGLIAMENTO E TRASCINAMENTO</w:t>
            </w:r>
          </w:p>
          <w:p w:rsidR="002606DF" w:rsidRDefault="002606DF" w:rsidP="006622CB">
            <w:pPr>
              <w:spacing w:line="254" w:lineRule="auto"/>
              <w:rPr>
                <w:sz w:val="20"/>
                <w:szCs w:val="18"/>
                <w:lang w:eastAsia="en-US"/>
              </w:rPr>
            </w:pPr>
            <w:r>
              <w:rPr>
                <w:sz w:val="20"/>
                <w:szCs w:val="18"/>
                <w:lang w:eastAsia="en-US"/>
              </w:rPr>
              <w:t xml:space="preserve">INALAZIONI DI POLVERI, FIBRE, GAS, VAPORI </w:t>
            </w:r>
          </w:p>
          <w:p w:rsidR="002606DF" w:rsidRDefault="002606DF" w:rsidP="006622CB">
            <w:pPr>
              <w:spacing w:line="254" w:lineRule="auto"/>
              <w:rPr>
                <w:sz w:val="20"/>
                <w:szCs w:val="18"/>
                <w:lang w:eastAsia="en-US"/>
              </w:rPr>
            </w:pPr>
            <w:r>
              <w:rPr>
                <w:sz w:val="20"/>
                <w:szCs w:val="18"/>
                <w:lang w:eastAsia="en-US"/>
              </w:rPr>
              <w:t>MICROCLIMA</w:t>
            </w:r>
          </w:p>
          <w:p w:rsidR="002606DF" w:rsidRDefault="002606DF" w:rsidP="006622CB">
            <w:pPr>
              <w:spacing w:line="254" w:lineRule="auto"/>
              <w:rPr>
                <w:sz w:val="20"/>
                <w:szCs w:val="18"/>
                <w:lang w:eastAsia="en-US"/>
              </w:rPr>
            </w:pPr>
            <w:r>
              <w:rPr>
                <w:sz w:val="20"/>
                <w:szCs w:val="18"/>
                <w:lang w:eastAsia="en-US"/>
              </w:rPr>
              <w:t xml:space="preserve">POSTURE INCONGRUE </w:t>
            </w:r>
          </w:p>
        </w:tc>
      </w:tr>
      <w:tr w:rsidR="002606DF" w:rsidRPr="001153BD" w:rsidTr="006622CB">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2606DF" w:rsidRPr="002606DF" w:rsidRDefault="002606DF" w:rsidP="002606DF">
            <w:pPr>
              <w:jc w:val="both"/>
              <w:rPr>
                <w:snapToGrid w:val="0"/>
                <w:sz w:val="20"/>
                <w:szCs w:val="20"/>
              </w:rPr>
            </w:pPr>
            <w:r w:rsidRPr="002606DF">
              <w:rPr>
                <w:snapToGrid w:val="0"/>
                <w:sz w:val="20"/>
                <w:szCs w:val="20"/>
              </w:rPr>
              <w:t>A seguito della valutazione dei rischi sono riportate le seguenti misure di prevenzione volte a salvaguardare la sicurezza e la salute dei lavoratori: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Seguire sempre le informazioni contenute nel manuale di istruzioni, in particolare modo quelle relative all’uso e alla manutenzione. Nel caso di attrezzature particolarmente complesse, seguire corsi specifici di addestramento;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Non asportare, manomettere o modificare alcuna parte della macchina se ciò non è previsto dal manuale di istruzioni;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Riparare o sostituire le protezioni e le parti eventualmente usurate o rotte, nel rispetto di quanto previsto dal manuale di istruzioni;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Mantenere integri i pittogrammi di sicurezza posti sulla macchina ed eventualmente provvedere alla loro sostituzione in caso di deterioramento;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Eseguire sulla macchina solo interventi di manutenzione e riparazione conformi alle indicazioni riportate nel manuale di istruzioni;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utilizzare solamente macchine rispondenti alle norme di sicurezza ad esse applicabili. In caso contrario, provvedere al loro adeguamento, rivolgendosi a personale tecnico specializzato (costruttori, venditori, assistenti tecnici ecc.);</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Controllare che la macchina non abbia subito danni durante la fase di trasporto e, nel caso, avvertire immediatamente la casa costruttrice o il rappresentante di zona;</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Consentire l’uso della macchina solo a personale autorizzato, nonché adeguatamente formato, e dotato di idonea patente di guida per la trattrice;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Accertarsi che non vi siano persone o animali nella zona di manovra e di lavoro della macchina e, comunque, controllare che siano rispettate le distanze di sicurezza riportate nel manuale di istruzioni;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Tenere le macchine pulite eliminando materiali estranei (detriti, eventuali accessori, ecc.) che potrebbero danneggiarne il funzionamento o arrecare danni all’operatore;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Prima di intervenire sulle parti in movimento della macchina, arrestare il motore della trattrice ed azionare i freni;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Non trasportare persone, animali o cose sulle macchine nei casi in cui non è previsto;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Staccare la macchina dalla trattrice su terreno pianeggiante verificando che sia poggiata sul terreno in modo stabile;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Verificare prima dell’uso il serraggio di tutte le viti e dadi presenti, l’usura dei cuscinetti e, se necessario, sostituirli immediatamente secondo quanto riportato nel manuale di istruzioni;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Rivolgersi, per ogni chiarimento sulle operazioni di funzionamento e manutenzione, alla casa costruttrice o ai rivenditori autorizzati;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Utilizzare esclusivamente ricambi originali;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Assicurarsi, prima di inoltrarsi su strada pubblica, che la macchina sia in regola rispetto alle norme di circolazione stradale;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Non indossare indumenti che possano impigliarsi in organi in movimento (abiti da lavoro svolazzanti, sciarpe, camici od altro);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Le forme irregolari, la presenza di elementi taglienti, l’elevata massa, la necessità in molti casi di provvedere al collegamento tra attrezzi e trattrice con l’intervento contemporaneo di più persone, rendono questa operazione, specie con le attrezzature </w:t>
            </w:r>
            <w:r w:rsidRPr="002606DF">
              <w:rPr>
                <w:sz w:val="20"/>
                <w:szCs w:val="20"/>
              </w:rPr>
              <w:lastRenderedPageBreak/>
              <w:t xml:space="preserve">di tipo portato o </w:t>
            </w:r>
            <w:proofErr w:type="spellStart"/>
            <w:r w:rsidRPr="002606DF">
              <w:rPr>
                <w:sz w:val="20"/>
                <w:szCs w:val="20"/>
              </w:rPr>
              <w:t>semiportato</w:t>
            </w:r>
            <w:proofErr w:type="spellEnd"/>
            <w:r w:rsidRPr="002606DF">
              <w:rPr>
                <w:sz w:val="20"/>
                <w:szCs w:val="20"/>
              </w:rPr>
              <w:t>, uno dei momenti più rischiosi nell’impiego di questa tipologia di macchine;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Durante il collegamento della macchina alla trattrice l’inserimento dei perni nei fori dei tiranti inferiori dell’attacco a tre punti richiede manovre sincrone e armonizzate tra il conducente della trattrice e gli operatori a terra. Queste, se mal concertate, possono risultare molto pericolose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Per ridurre i rischi in tutte le fasi di collegamento gli operatori devono utilizzare dispositivi di protezione individuale (DPI), come calzature con puntale rinforzato e guanti in cuoio, in grado di ridurre gli effetti di eventuali piccoli schiacciamenti.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Anche l’inserimento dell’albero cardanico può essere rischioso. Tale inserimento va effettuato rigorosamente a motore spento e utilizzando solo quello fornito con la macchina operatrice dal costruttore. Occorre, pertanto, porre attenzione: alla presa di potenza prima di attivarne la rotazione; alla corretta sistemazione delle protezioni; al senso di rotazione della presa di potenza ed alla scelta dell’appropriato regime di rotazione.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Specialmente nell’uso di attrezzi trainati la necessità di elevate forze di trazione può richiedere un appesantimento della trattrice (zavorratura). </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Collegamento dell’albero cardanico alla trattrice; l’albero cardanico deve essere fissato correttamente alla </w:t>
            </w:r>
            <w:proofErr w:type="spellStart"/>
            <w:r w:rsidRPr="002606DF">
              <w:rPr>
                <w:sz w:val="20"/>
                <w:szCs w:val="20"/>
              </w:rPr>
              <w:t>p.d.p</w:t>
            </w:r>
            <w:proofErr w:type="spellEnd"/>
            <w:r w:rsidRPr="002606DF">
              <w:rPr>
                <w:sz w:val="20"/>
                <w:szCs w:val="20"/>
              </w:rPr>
              <w:t>. e al lato macchina rispettando il verso di rotazione e fissando le catenelle per evitare la rotazione delle protezioni. L’albero cardanico deve essere dotato di protezioni idonee per tutta la lunghezza dell’albero e dei giunti cardanici sia sull’operatrice che sul trattore. Anche se le zavorre metalliche per trattrici sono di tipo omologato, quelle per le ruote posteriori, ad esempio, spesso superano la massa di 30 kg cadauna, soglia di pericolo individuata dalla attuale legislazione come sollevabile da una sola persona.</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É quindi opportuno utilizzare idonee attrezzature di sollevamento sia per il posizionamento delle zavorre, sia nelle già ricordate operazioni di aggancio e sgancio degli attrezzi.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Non avvicinarsi all’albero cardanico in rotazione e controllare sempre che la protezione dello stesso sia fermata con le apposite catenelle </w:t>
            </w:r>
            <w:proofErr w:type="spellStart"/>
            <w:r w:rsidRPr="002606DF">
              <w:rPr>
                <w:sz w:val="20"/>
                <w:szCs w:val="20"/>
              </w:rPr>
              <w:t>antirotazione</w:t>
            </w:r>
            <w:proofErr w:type="spellEnd"/>
            <w:r w:rsidRPr="002606DF">
              <w:rPr>
                <w:sz w:val="20"/>
                <w:szCs w:val="20"/>
              </w:rPr>
              <w:t>.</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Nel caso le macchine operatrici siano provviste di comandi idraulici, si deve porre cura nell’inserimento appropriato delle tubazioni di raccordo al fine di evitare collegamenti errati che potrebbero provocare movimenti indesiderati con conseguenti gravi pericoli.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Si deve, pertanto, porre attenzione alle indicazioni fornite dal costruttore attraverso i pittogrammi, che devono essere conservati con cura, i codici di riconoscimento (codice a colori) ed il manuale istruzioni.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Nell’inserimento di tubi idraulici l’operatore deve indossare guanti di protezione contro il rischio chimico di penetrazione e/o di permeazione (EN 374). Quando sono presenti centraline o quadri di comando mobili, deve essere presente un alloggiamento idoneo (ergonomico, comodo e sicuro).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Gli attrezzi per la lavorazione del terreno sono generalmente caratterizzati da masse e dimensioni rilevanti e forme irregolari. Pertanto, possono essere soggetti a problemi di stabilità, sia quando sono isolati, sia quando vengono accoppiati alla trattrice.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Gli aratri </w:t>
            </w:r>
            <w:proofErr w:type="spellStart"/>
            <w:r w:rsidRPr="002606DF">
              <w:rPr>
                <w:sz w:val="20"/>
                <w:szCs w:val="20"/>
              </w:rPr>
              <w:t>monovomeri</w:t>
            </w:r>
            <w:proofErr w:type="spellEnd"/>
            <w:r w:rsidRPr="002606DF">
              <w:rPr>
                <w:sz w:val="20"/>
                <w:szCs w:val="20"/>
              </w:rPr>
              <w:t xml:space="preserve"> e i polivomeri quando staccati dalla motrice, a causa della ridotta base d’appoggio, sono soggetti a facili rovesciamenti sia accidentali, che per urti nelle fasi di aggancio e sgancio dalla trattrice.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Rimedio a tale inconveniente è il sistemarli accuratamente su superfici pianeggianti (preferibilmente con pavimentazione in cemento), avendo cura di lasciare attorno ad essi lo spazio indispensabile per la trattrice in manovra. Le basi di appoggio, se particolarmente ridotte, vanno integrate mediante l’applicazione di piedi stabilizzatori.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Quando un attrezzo (portato o </w:t>
            </w:r>
            <w:proofErr w:type="spellStart"/>
            <w:r w:rsidRPr="002606DF">
              <w:rPr>
                <w:sz w:val="20"/>
                <w:szCs w:val="20"/>
              </w:rPr>
              <w:t>semiportato</w:t>
            </w:r>
            <w:proofErr w:type="spellEnd"/>
            <w:r w:rsidRPr="002606DF">
              <w:rPr>
                <w:sz w:val="20"/>
                <w:szCs w:val="20"/>
              </w:rPr>
              <w:t>) viene accoppiato alla trattrice, divenendo ai fini della circolazione stradale parte integrante della stessa, può alterarne la stabilità e causare difficoltà nella guida e nel lavoro, quindi si rende necessaria una verifica di stabilità.</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Le parti meccaniche fisse o mobili delle macchine possono essere frequentemente causa di infortunio agli operatori ed a terze persone. Tra le </w:t>
            </w:r>
            <w:proofErr w:type="gramStart"/>
            <w:r w:rsidRPr="002606DF">
              <w:rPr>
                <w:sz w:val="20"/>
                <w:szCs w:val="20"/>
              </w:rPr>
              <w:t>prime particolare pericolosità</w:t>
            </w:r>
            <w:proofErr w:type="gramEnd"/>
            <w:r w:rsidRPr="002606DF">
              <w:rPr>
                <w:sz w:val="20"/>
                <w:szCs w:val="20"/>
              </w:rPr>
              <w:t xml:space="preserve"> presentano, ad esempio, le punte degli organi lavoranti e gli spigoli vivi delle lamiere. Tra le seconde sono da ricordare quelle che con il loro movimento </w:t>
            </w:r>
            <w:r w:rsidRPr="002606DF">
              <w:rPr>
                <w:sz w:val="20"/>
                <w:szCs w:val="20"/>
              </w:rPr>
              <w:lastRenderedPageBreak/>
              <w:t xml:space="preserve">possono essere causa di possibili tagli, urti, </w:t>
            </w:r>
            <w:proofErr w:type="spellStart"/>
            <w:r w:rsidRPr="002606DF">
              <w:rPr>
                <w:sz w:val="20"/>
                <w:szCs w:val="20"/>
              </w:rPr>
              <w:t>impigliamento</w:t>
            </w:r>
            <w:proofErr w:type="spellEnd"/>
            <w:r w:rsidRPr="002606DF">
              <w:rPr>
                <w:sz w:val="20"/>
                <w:szCs w:val="20"/>
              </w:rPr>
              <w:t xml:space="preserve"> e trascinamento (organi snodati o rotanti). La prevenzione da questi rischi è assicurata dalla applicazione di protezioni come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carter o scudi o di altre soluzioni come ad esempio l’adozione di barriere costituite da reti che impediscono il contatto involontario con le parti pericolose. In molti casi la schermatura di elementi mobili che partecipano alla lavorazione (specialmente utensili lavoranti di tipo attivo) presenta difficoltà di applicazione in quanto suscettibile di limitare la funzionalità della macchina. É allora opportuno delimitare le aree di pericolo, con l’applicazione, in posizioni appropriate, di barre distanziatrici.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Data la loro estrema pericolosità, particolare attenzione deve essere posta agli alberi cardanici assicurandosi, prima dell’uso, della presenza ed efficacia delle protezioni (cuffie ecc.) previste sulla trattrice e sull’operatrice nonché della integrità dell’albero e delle sue protezioni.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Nell’impiego degli attrezzi divengono essenziali le misure di protezione precedentemente indicate. A queste sono da aggiungere le seguenti cautele: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Nel trasferimento degli attrezzi per la lavorazione del terreno, in particolare se avvengono su strada pubblica, sono da tenere ben presenti le prescrizioni del codice della strada specifiche per le diverse tipologie costruttive:</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t xml:space="preserve">attrezzi trainati: assoluta necessità di rispettare i limiti di ingombro e massa del complesso trattrice-attrezzo; adozione di organi di traino (ganci, perni, occhioni) di tipo omologato e in posizione conforme; applicazione delle </w:t>
            </w:r>
            <w:proofErr w:type="gramStart"/>
            <w:r w:rsidRPr="002606DF">
              <w:rPr>
                <w:sz w:val="20"/>
                <w:szCs w:val="20"/>
              </w:rPr>
              <w:t>prescritte  protezioni</w:t>
            </w:r>
            <w:proofErr w:type="gramEnd"/>
            <w:r w:rsidRPr="002606DF">
              <w:rPr>
                <w:sz w:val="20"/>
                <w:szCs w:val="20"/>
              </w:rPr>
              <w:t xml:space="preserve"> delle parti pericolose (lame, punte, denti) suscettibili di contatti con terzi; segnalazione accurata degli ingombri del complesso;</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t xml:space="preserve">attrezzi portati o </w:t>
            </w:r>
            <w:proofErr w:type="spellStart"/>
            <w:r w:rsidRPr="002606DF">
              <w:rPr>
                <w:sz w:val="20"/>
                <w:szCs w:val="20"/>
              </w:rPr>
              <w:t>semiportati</w:t>
            </w:r>
            <w:proofErr w:type="spellEnd"/>
            <w:r w:rsidRPr="002606DF">
              <w:rPr>
                <w:sz w:val="20"/>
                <w:szCs w:val="20"/>
              </w:rPr>
              <w:t xml:space="preserve">: obbligo del bloccaggio </w:t>
            </w:r>
            <w:proofErr w:type="spellStart"/>
            <w:r w:rsidRPr="002606DF">
              <w:rPr>
                <w:sz w:val="20"/>
                <w:szCs w:val="20"/>
              </w:rPr>
              <w:t>tridirezionale</w:t>
            </w:r>
            <w:proofErr w:type="spellEnd"/>
            <w:r w:rsidRPr="002606DF">
              <w:rPr>
                <w:sz w:val="20"/>
                <w:szCs w:val="20"/>
              </w:rPr>
              <w:t xml:space="preserve"> degli attrezzi sollevati da terra; rispetto dei limiti di sbalzo e sporgenza laterale dalla sagoma della trattrice nonché dei carichi sugli assi dello stesso; applicazione delle protezioni e segnalazione degli ingombri (cartelli e dispositivi luminosi);</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t>complessi eccezionali: obbligo di autorizzazione, rilasciata da parte degli organi competenti (superamento di 2,55 m di larghezza), e di impiego della scorta tecnica (superamento di 3,2 m di larghezza) nella circolazione (in particolare è utile ricordare che la verifica dell’idoneità del percorso è competenza del richiedente l’autorizzazione).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 xml:space="preserve">In ogni caso porre attenzione alle eventuali prescrizioni annotate sulla carta di circolazione della trattrice, alla scelta di una velocità di trasferimento appropriata, specialmente circolando con attrezzi, ed allo stato degli organi lavoranti e </w:t>
            </w:r>
            <w:proofErr w:type="gramStart"/>
            <w:r w:rsidRPr="002606DF">
              <w:rPr>
                <w:sz w:val="20"/>
                <w:szCs w:val="20"/>
              </w:rPr>
              <w:t>dei</w:t>
            </w:r>
            <w:proofErr w:type="gramEnd"/>
            <w:r w:rsidRPr="002606DF">
              <w:rPr>
                <w:sz w:val="20"/>
                <w:szCs w:val="20"/>
              </w:rPr>
              <w:t xml:space="preserve"> pneumatici dopo le lavorazioni in campo.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Anche per la fase di lavoro vero e proprio occorre tenere presenti, oltre a quelle riportate nel manuale di istruzioni per l’uso, alcune norme di comportamento essenziali per la riduzione dei rischi; ad esempio:</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t>le regolazioni, se non effettuabili attraverso comandi remoti servoassistiti, devono essere effettuate a veicolo fermo, frenato, con presa di potenza disinserita e con la chiave di accensione estratta dal cruscotto. Occorre evitare l’interposizione di persone tra la trattrice e l’operatrice;</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t>evitare l’insorgere di sollecitazioni anomale, in grado di indebolire la struttura delle macchine e quindi di renderle suscettibili di rotture, come avviene in caso di spostamenti in retromarcia o anomali con attrezzi interrati;</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t>porre attenzione su terreni declivi alle manovre con attrezzo e trattrice disposti secondo le linee di livello del terreno (attenzione è da porre qualora con attrezzo rovesciatore si esegua l’aratura con rovesciamento a valle e ruote della trattrice nel solco);</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t>evitare di eseguire interventi di riparazione in campo se non si è sicuri di operare in ambiente idoneo e se non si dispone di attrezzature adeguate. Meglio perdere il tempo necessario per il rientro al centro aziendale piuttosto che eseguire un intervento in condizioni di scarsa sicurezza;</w:t>
            </w:r>
          </w:p>
          <w:p w:rsidR="002606DF" w:rsidRPr="002606DF" w:rsidRDefault="002606DF" w:rsidP="002606DF">
            <w:pPr>
              <w:numPr>
                <w:ilvl w:val="4"/>
                <w:numId w:val="4"/>
              </w:numPr>
              <w:suppressAutoHyphens w:val="0"/>
              <w:autoSpaceDN/>
              <w:jc w:val="both"/>
              <w:textAlignment w:val="auto"/>
              <w:rPr>
                <w:sz w:val="20"/>
                <w:szCs w:val="20"/>
              </w:rPr>
            </w:pPr>
            <w:r w:rsidRPr="002606DF">
              <w:rPr>
                <w:sz w:val="20"/>
                <w:szCs w:val="20"/>
              </w:rPr>
              <w:lastRenderedPageBreak/>
              <w:t>gli attrezzi per la lavorazione del terreno con organi lavoranti attivi (erpici, zappatrici, vangatrici ecc.), che incidono e smuovono il terreno colpendolo a velocità elevate, provocano il lancio di zolle e sassi in grado di causare infortuni.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Tali macchine devono essere munite di schermi di protezione che necessitano di continue verifiche sul loro stato. É, inoltre, importante impedire la presenza di terze persone durante il lavoro attraverso il rispetto di idonee distanze di sicurezza;</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Gli attrezzi ad organi attivi quando sono sollevati da terra non devono essere azionati.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L’invecchiamento (usura, corrosione ecc.) della macchina, unitamente ad elevate e ripetute sollecitazioni, possono rendere ogni parte dell’attrezzatura suscettibile di cedimenti improvvisi.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É, pertanto, buona norma verificare frequentemente lo stato generale dell’attrezzo.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Generalmente le rotture dei componenti meccanici su macchine con organi lavoranti di tipo passivo presentano basso grado di pericolosità, per cui le cautele da osservare possono ridursi ad una azione di prevenzione effettuata tramite una accurata manutenzione ed eventuale sostituzione.</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Invece gli organi lavoranti di tipo attivo (erpici, zappatrici, vangatrici ecc.), caratterizzati da movimenti rotativi o alternativi, a volte con elevate velocità, possono, in caso di improvvise rotture durante il loro funzionamento, causare gravi infortuni.</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La prevenzione di tali eventi è assicurata da idonee protezioni degli organi in movimento.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Qualora siano presenti componenti oleodinamici destinati a fluidi ad alta pressione e/o temperatura, questi, in caso di rottura, possono causare danni ad operatori nelle vicinanze della macchina.</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Pertanto, le tubazioni devono essere solidamente fissate alla macchina e protette da qualsiasi tipo di possibile danneggiamento esterno (abrasioni, tagli ecc.) garantendo la protezione delle persone da eventuali getti di olio.</w:t>
            </w:r>
          </w:p>
          <w:p w:rsidR="002606DF" w:rsidRPr="002606DF" w:rsidRDefault="002606DF" w:rsidP="002606DF">
            <w:pPr>
              <w:numPr>
                <w:ilvl w:val="3"/>
                <w:numId w:val="4"/>
              </w:numPr>
              <w:suppressAutoHyphens w:val="0"/>
              <w:autoSpaceDN/>
              <w:jc w:val="both"/>
              <w:textAlignment w:val="auto"/>
              <w:rPr>
                <w:sz w:val="20"/>
                <w:szCs w:val="20"/>
              </w:rPr>
            </w:pPr>
            <w:r w:rsidRPr="002606DF">
              <w:rPr>
                <w:sz w:val="20"/>
                <w:szCs w:val="20"/>
              </w:rPr>
              <w:t>La semplicità costruttiva e funzionale di molti attrezzi per la lavorazione del suolo induce a sottovalutare i rischi che possono sorgere durante i lavori di manutenzione o riparazione. Invece questi interventi, oltre ad essere effettuati nel rispetto delle indicazioni contenute nel manuale di istruzioni, si devono avvalere di: idoneo luogo di lavoro; attrezzature e competenze adeguate.</w:t>
            </w:r>
          </w:p>
        </w:tc>
      </w:tr>
      <w:tr w:rsidR="002606DF" w:rsidTr="002606DF">
        <w:trPr>
          <w:trHeight w:val="1657"/>
        </w:trPr>
        <w:tc>
          <w:tcPr>
            <w:tcW w:w="2485"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2606DF" w:rsidRDefault="002606DF" w:rsidP="006622CB">
            <w:pPr>
              <w:spacing w:line="254" w:lineRule="auto"/>
              <w:rPr>
                <w:lang w:eastAsia="en-US"/>
              </w:rPr>
            </w:pPr>
            <w:r>
              <w:rPr>
                <w:noProof/>
                <w:lang w:eastAsia="en-US"/>
              </w:rPr>
              <w:drawing>
                <wp:anchor distT="0" distB="0" distL="114300" distR="114300" simplePos="0" relativeHeight="251660288" behindDoc="0" locked="0" layoutInCell="1" allowOverlap="1" wp14:anchorId="27D7F113" wp14:editId="2248394D">
                  <wp:simplePos x="0" y="0"/>
                  <wp:positionH relativeFrom="column">
                    <wp:posOffset>1366520</wp:posOffset>
                  </wp:positionH>
                  <wp:positionV relativeFrom="paragraph">
                    <wp:posOffset>6350</wp:posOffset>
                  </wp:positionV>
                  <wp:extent cx="1310640" cy="467995"/>
                  <wp:effectExtent l="0" t="0" r="0" b="0"/>
                  <wp:wrapNone/>
                  <wp:docPr id="8" name="Immagine 8"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7"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47CAF8D1" wp14:editId="50B84C75">
                  <wp:simplePos x="0" y="0"/>
                  <wp:positionH relativeFrom="column">
                    <wp:posOffset>-43180</wp:posOffset>
                  </wp:positionH>
                  <wp:positionV relativeFrom="paragraph">
                    <wp:posOffset>8255</wp:posOffset>
                  </wp:positionV>
                  <wp:extent cx="1313815" cy="467995"/>
                  <wp:effectExtent l="0" t="0" r="0" b="0"/>
                  <wp:wrapNone/>
                  <wp:docPr id="7" name="Immagine 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2606DF" w:rsidRDefault="002606DF" w:rsidP="006622CB">
            <w:pPr>
              <w:spacing w:line="254" w:lineRule="auto"/>
              <w:rPr>
                <w:lang w:eastAsia="en-US"/>
              </w:rPr>
            </w:pPr>
          </w:p>
          <w:p w:rsidR="002606DF" w:rsidRDefault="002606DF" w:rsidP="006622CB">
            <w:pPr>
              <w:spacing w:line="254" w:lineRule="auto"/>
              <w:rPr>
                <w:lang w:eastAsia="en-US"/>
              </w:rPr>
            </w:pPr>
          </w:p>
        </w:tc>
      </w:tr>
      <w:tr w:rsidR="002606DF" w:rsidTr="006622CB">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6622CB">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2606DF" w:rsidRDefault="002606DF" w:rsidP="002606DF">
            <w:pPr>
              <w:numPr>
                <w:ilvl w:val="0"/>
                <w:numId w:val="1"/>
              </w:numPr>
              <w:suppressAutoHyphens w:val="0"/>
              <w:spacing w:line="254" w:lineRule="auto"/>
              <w:textAlignment w:val="auto"/>
              <w:rPr>
                <w:noProof/>
                <w:sz w:val="20"/>
                <w:szCs w:val="20"/>
                <w:lang w:eastAsia="en-US"/>
              </w:rPr>
            </w:pPr>
            <w:r>
              <w:rPr>
                <w:noProof/>
                <w:sz w:val="20"/>
                <w:szCs w:val="20"/>
                <w:lang w:eastAsia="en-US"/>
              </w:rPr>
              <w:t>Scarpa di sicurezza (EN ISO 20345)</w:t>
            </w:r>
          </w:p>
          <w:p w:rsidR="002606DF" w:rsidRDefault="002606DF" w:rsidP="002606DF">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Guanti di protezione contro rischi meccanici (EN 388) </w:t>
            </w:r>
          </w:p>
          <w:p w:rsidR="002606DF" w:rsidRDefault="002606DF" w:rsidP="002606DF">
            <w:pPr>
              <w:numPr>
                <w:ilvl w:val="0"/>
                <w:numId w:val="1"/>
              </w:numPr>
              <w:suppressAutoHyphens w:val="0"/>
              <w:spacing w:line="254" w:lineRule="auto"/>
              <w:textAlignment w:val="auto"/>
              <w:rPr>
                <w:noProof/>
                <w:sz w:val="20"/>
                <w:szCs w:val="20"/>
                <w:lang w:eastAsia="en-US"/>
              </w:rPr>
            </w:pPr>
            <w:r>
              <w:rPr>
                <w:noProof/>
                <w:sz w:val="20"/>
                <w:szCs w:val="20"/>
                <w:lang w:eastAsia="en-US"/>
              </w:rPr>
              <w:t>Occhiali di protezione</w:t>
            </w:r>
          </w:p>
          <w:p w:rsidR="002606DF" w:rsidRDefault="002606DF" w:rsidP="002606DF">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Mascherina </w:t>
            </w:r>
          </w:p>
          <w:p w:rsidR="002606DF" w:rsidRDefault="002606DF" w:rsidP="002606DF">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Tappi preformati </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137472BC"/>
    <w:multiLevelType w:val="hybridMultilevel"/>
    <w:tmpl w:val="EC8A00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28F867AB"/>
    <w:multiLevelType w:val="hybridMultilevel"/>
    <w:tmpl w:val="9E8871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643" w:hanging="360"/>
      </w:pPr>
      <w:rPr>
        <w:rFonts w:ascii="Symbol" w:hAnsi="Symbol" w:hint="default"/>
      </w:rPr>
    </w:lvl>
    <w:lvl w:ilvl="4" w:tplc="04100003">
      <w:start w:val="1"/>
      <w:numFmt w:val="bullet"/>
      <w:lvlText w:val="o"/>
      <w:lvlJc w:val="left"/>
      <w:pPr>
        <w:ind w:left="1919"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 w15:restartNumberingAfterBreak="0">
    <w:nsid w:val="52A847CC"/>
    <w:multiLevelType w:val="hybridMultilevel"/>
    <w:tmpl w:val="66C2BBC2"/>
    <w:lvl w:ilvl="0" w:tplc="04100001">
      <w:start w:val="1"/>
      <w:numFmt w:val="bullet"/>
      <w:lvlText w:val=""/>
      <w:lvlJc w:val="left"/>
      <w:pPr>
        <w:tabs>
          <w:tab w:val="num" w:pos="-1800"/>
        </w:tabs>
        <w:ind w:left="-1800" w:hanging="360"/>
      </w:pPr>
      <w:rPr>
        <w:rFonts w:ascii="Symbol" w:hAnsi="Symbol" w:hint="default"/>
      </w:rPr>
    </w:lvl>
    <w:lvl w:ilvl="1" w:tplc="04100003">
      <w:start w:val="1"/>
      <w:numFmt w:val="bullet"/>
      <w:lvlText w:val="o"/>
      <w:lvlJc w:val="left"/>
      <w:pPr>
        <w:tabs>
          <w:tab w:val="num" w:pos="-1080"/>
        </w:tabs>
        <w:ind w:left="-1080" w:hanging="360"/>
      </w:pPr>
      <w:rPr>
        <w:rFonts w:ascii="Courier New" w:hAnsi="Courier New" w:cs="Courier New" w:hint="default"/>
      </w:rPr>
    </w:lvl>
    <w:lvl w:ilvl="2" w:tplc="04100005">
      <w:start w:val="1"/>
      <w:numFmt w:val="bullet"/>
      <w:lvlText w:val=""/>
      <w:lvlJc w:val="left"/>
      <w:pPr>
        <w:tabs>
          <w:tab w:val="num" w:pos="-360"/>
        </w:tabs>
        <w:ind w:left="-360" w:hanging="360"/>
      </w:pPr>
      <w:rPr>
        <w:rFonts w:ascii="Wingdings" w:hAnsi="Wingdings" w:hint="default"/>
      </w:rPr>
    </w:lvl>
    <w:lvl w:ilvl="3" w:tplc="04100001">
      <w:start w:val="1"/>
      <w:numFmt w:val="bullet"/>
      <w:lvlText w:val=""/>
      <w:lvlJc w:val="left"/>
      <w:pPr>
        <w:tabs>
          <w:tab w:val="num" w:pos="360"/>
        </w:tabs>
        <w:ind w:left="360" w:hanging="360"/>
      </w:pPr>
      <w:rPr>
        <w:rFonts w:ascii="Symbol" w:hAnsi="Symbol" w:hint="default"/>
      </w:rPr>
    </w:lvl>
    <w:lvl w:ilvl="4" w:tplc="04100003">
      <w:start w:val="1"/>
      <w:numFmt w:val="bullet"/>
      <w:lvlText w:val="o"/>
      <w:lvlJc w:val="left"/>
      <w:pPr>
        <w:tabs>
          <w:tab w:val="num" w:pos="1080"/>
        </w:tabs>
        <w:ind w:left="1080" w:hanging="360"/>
      </w:pPr>
      <w:rPr>
        <w:rFonts w:ascii="Courier New" w:hAnsi="Courier New" w:cs="Courier New" w:hint="default"/>
      </w:rPr>
    </w:lvl>
    <w:lvl w:ilvl="5" w:tplc="04100005" w:tentative="1">
      <w:start w:val="1"/>
      <w:numFmt w:val="bullet"/>
      <w:lvlText w:val=""/>
      <w:lvlJc w:val="left"/>
      <w:pPr>
        <w:tabs>
          <w:tab w:val="num" w:pos="1800"/>
        </w:tabs>
        <w:ind w:left="1800" w:hanging="360"/>
      </w:pPr>
      <w:rPr>
        <w:rFonts w:ascii="Wingdings" w:hAnsi="Wingdings" w:hint="default"/>
      </w:rPr>
    </w:lvl>
    <w:lvl w:ilvl="6" w:tplc="04100001" w:tentative="1">
      <w:start w:val="1"/>
      <w:numFmt w:val="bullet"/>
      <w:lvlText w:val=""/>
      <w:lvlJc w:val="left"/>
      <w:pPr>
        <w:tabs>
          <w:tab w:val="num" w:pos="2520"/>
        </w:tabs>
        <w:ind w:left="2520" w:hanging="360"/>
      </w:pPr>
      <w:rPr>
        <w:rFonts w:ascii="Symbol" w:hAnsi="Symbol" w:hint="default"/>
      </w:rPr>
    </w:lvl>
    <w:lvl w:ilvl="7" w:tplc="04100003" w:tentative="1">
      <w:start w:val="1"/>
      <w:numFmt w:val="bullet"/>
      <w:lvlText w:val="o"/>
      <w:lvlJc w:val="left"/>
      <w:pPr>
        <w:tabs>
          <w:tab w:val="num" w:pos="3240"/>
        </w:tabs>
        <w:ind w:left="3240" w:hanging="360"/>
      </w:pPr>
      <w:rPr>
        <w:rFonts w:ascii="Courier New" w:hAnsi="Courier New" w:cs="Courier New" w:hint="default"/>
      </w:rPr>
    </w:lvl>
    <w:lvl w:ilvl="8" w:tplc="04100005" w:tentative="1">
      <w:start w:val="1"/>
      <w:numFmt w:val="bullet"/>
      <w:lvlText w:val=""/>
      <w:lvlJc w:val="left"/>
      <w:pPr>
        <w:tabs>
          <w:tab w:val="num" w:pos="3960"/>
        </w:tabs>
        <w:ind w:left="3960" w:hanging="360"/>
      </w:pPr>
      <w:rPr>
        <w:rFonts w:ascii="Wingdings" w:hAnsi="Wingdings" w:hint="default"/>
      </w:rPr>
    </w:lvl>
  </w:abstractNum>
  <w:abstractNum w:abstractNumId="4" w15:restartNumberingAfterBreak="0">
    <w:nsid w:val="7FFD67CC"/>
    <w:multiLevelType w:val="hybridMultilevel"/>
    <w:tmpl w:val="AA8A07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4"/>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DF"/>
    <w:rsid w:val="002606DF"/>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337B"/>
  <w15:chartTrackingRefBased/>
  <w15:docId w15:val="{8A8C3BD0-BE6E-4C03-92A7-2125764A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rsid w:val="002606DF"/>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2606DF"/>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2606DF"/>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2606D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2140</Words>
  <Characters>12204</Characters>
  <Application>Microsoft Office Word</Application>
  <DocSecurity>0</DocSecurity>
  <Lines>101</Lines>
  <Paragraphs>28</Paragraphs>
  <ScaleCrop>false</ScaleCrop>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2019-10-24T14:15:00Z</dcterms:created>
  <dcterms:modified xsi:type="dcterms:W3CDTF">2019-10-24T14:20:00Z</dcterms:modified>
</cp:coreProperties>
</file>