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5"/>
        <w:gridCol w:w="7534"/>
      </w:tblGrid>
      <w:tr w:rsidR="005603DF" w:rsidTr="00E21127">
        <w:trPr>
          <w:trHeight w:val="454"/>
        </w:trPr>
        <w:tc>
          <w:tcPr>
            <w:tcW w:w="10019" w:type="dxa"/>
            <w:gridSpan w:val="2"/>
            <w:tcBorders>
              <w:top w:val="single" w:sz="12" w:space="0" w:color="auto"/>
              <w:left w:val="single" w:sz="12" w:space="0" w:color="auto"/>
              <w:bottom w:val="single" w:sz="12" w:space="0" w:color="auto"/>
              <w:right w:val="single" w:sz="12" w:space="0" w:color="auto"/>
            </w:tcBorders>
            <w:vAlign w:val="center"/>
            <w:hideMark/>
          </w:tcPr>
          <w:p w:rsidR="005603DF" w:rsidRDefault="005603DF" w:rsidP="00E21127">
            <w:pPr>
              <w:pStyle w:val="Titolo3"/>
              <w:spacing w:line="254" w:lineRule="auto"/>
              <w:rPr>
                <w:lang w:eastAsia="en-US"/>
              </w:rPr>
            </w:pPr>
            <w:r>
              <w:rPr>
                <w:lang w:eastAsia="en-US"/>
              </w:rPr>
              <w:t>ATTREZZATURE: MACCHINA RACCOLTA POMO</w:t>
            </w:r>
            <w:r w:rsidR="00E10EBB">
              <w:rPr>
                <w:lang w:eastAsia="en-US"/>
              </w:rPr>
              <w:t xml:space="preserve">DORI </w:t>
            </w:r>
            <w:bookmarkStart w:id="0" w:name="_GoBack"/>
            <w:bookmarkEnd w:id="0"/>
          </w:p>
        </w:tc>
      </w:tr>
      <w:tr w:rsidR="005603DF" w:rsidTr="00E21127">
        <w:trPr>
          <w:trHeight w:val="454"/>
        </w:trPr>
        <w:tc>
          <w:tcPr>
            <w:tcW w:w="2485" w:type="dxa"/>
            <w:tcBorders>
              <w:top w:val="single" w:sz="12" w:space="0" w:color="auto"/>
              <w:left w:val="single" w:sz="4" w:space="0" w:color="auto"/>
              <w:bottom w:val="single" w:sz="4" w:space="0" w:color="auto"/>
              <w:right w:val="single" w:sz="4" w:space="0" w:color="auto"/>
            </w:tcBorders>
            <w:vAlign w:val="center"/>
            <w:hideMark/>
          </w:tcPr>
          <w:p w:rsidR="005603DF" w:rsidRDefault="005603DF" w:rsidP="00E21127">
            <w:pPr>
              <w:spacing w:line="254" w:lineRule="auto"/>
              <w:rPr>
                <w:b/>
                <w:lang w:eastAsia="en-US"/>
              </w:rPr>
            </w:pPr>
            <w:r>
              <w:rPr>
                <w:b/>
                <w:lang w:eastAsia="en-US"/>
              </w:rPr>
              <w:t>Possibili cause</w:t>
            </w:r>
          </w:p>
        </w:tc>
        <w:tc>
          <w:tcPr>
            <w:tcW w:w="7534" w:type="dxa"/>
            <w:tcBorders>
              <w:top w:val="single" w:sz="12" w:space="0" w:color="auto"/>
              <w:left w:val="single" w:sz="4" w:space="0" w:color="auto"/>
              <w:bottom w:val="single" w:sz="4" w:space="0" w:color="auto"/>
              <w:right w:val="single" w:sz="4" w:space="0" w:color="auto"/>
            </w:tcBorders>
            <w:vAlign w:val="center"/>
            <w:hideMark/>
          </w:tcPr>
          <w:p w:rsidR="005603DF" w:rsidRDefault="005603DF" w:rsidP="00E21127">
            <w:pPr>
              <w:spacing w:line="254" w:lineRule="auto"/>
              <w:rPr>
                <w:b/>
                <w:sz w:val="20"/>
                <w:szCs w:val="20"/>
                <w:lang w:eastAsia="en-US"/>
              </w:rPr>
            </w:pPr>
            <w:r>
              <w:rPr>
                <w:b/>
                <w:sz w:val="20"/>
                <w:szCs w:val="20"/>
                <w:lang w:eastAsia="en-US"/>
              </w:rPr>
              <w:t>Utilizzo improprio dell’attrezzatura.</w:t>
            </w:r>
          </w:p>
          <w:p w:rsidR="005603DF" w:rsidRDefault="005603DF" w:rsidP="00E21127">
            <w:pPr>
              <w:spacing w:line="254" w:lineRule="auto"/>
              <w:rPr>
                <w:b/>
                <w:sz w:val="20"/>
                <w:szCs w:val="20"/>
                <w:lang w:eastAsia="en-US"/>
              </w:rPr>
            </w:pPr>
            <w:r>
              <w:rPr>
                <w:b/>
                <w:sz w:val="20"/>
                <w:szCs w:val="20"/>
                <w:lang w:eastAsia="en-US"/>
              </w:rPr>
              <w:t>Rischio per incompetenza dell’operatore.</w:t>
            </w:r>
          </w:p>
        </w:tc>
      </w:tr>
      <w:tr w:rsidR="005603DF" w:rsidTr="00E21127">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5603DF" w:rsidRDefault="005603DF" w:rsidP="00E21127">
            <w:pPr>
              <w:spacing w:line="254" w:lineRule="auto"/>
              <w:rPr>
                <w:b/>
                <w:lang w:eastAsia="en-US"/>
              </w:rPr>
            </w:pPr>
            <w:r>
              <w:rPr>
                <w:b/>
                <w:lang w:eastAsia="en-US"/>
              </w:rPr>
              <w:t>Soggetti esposti</w:t>
            </w:r>
          </w:p>
        </w:tc>
        <w:tc>
          <w:tcPr>
            <w:tcW w:w="7534" w:type="dxa"/>
            <w:tcBorders>
              <w:top w:val="single" w:sz="4" w:space="0" w:color="auto"/>
              <w:left w:val="single" w:sz="4" w:space="0" w:color="auto"/>
              <w:bottom w:val="single" w:sz="4" w:space="0" w:color="auto"/>
              <w:right w:val="single" w:sz="4" w:space="0" w:color="auto"/>
            </w:tcBorders>
            <w:vAlign w:val="center"/>
            <w:hideMark/>
          </w:tcPr>
          <w:p w:rsidR="005603DF" w:rsidRDefault="005603DF" w:rsidP="00E21127">
            <w:pPr>
              <w:spacing w:line="254" w:lineRule="auto"/>
              <w:rPr>
                <w:bCs/>
                <w:iCs/>
                <w:sz w:val="20"/>
                <w:szCs w:val="18"/>
                <w:lang w:eastAsia="en-US"/>
              </w:rPr>
            </w:pPr>
            <w:r>
              <w:rPr>
                <w:bCs/>
                <w:iCs/>
                <w:sz w:val="20"/>
                <w:szCs w:val="18"/>
                <w:lang w:eastAsia="en-US"/>
              </w:rPr>
              <w:t>Lavoratori</w:t>
            </w:r>
          </w:p>
        </w:tc>
      </w:tr>
      <w:tr w:rsidR="005603DF" w:rsidTr="00E21127">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5603DF" w:rsidRDefault="005603DF" w:rsidP="00E21127">
            <w:pPr>
              <w:spacing w:line="254" w:lineRule="auto"/>
              <w:rPr>
                <w:b/>
                <w:lang w:eastAsia="en-US"/>
              </w:rPr>
            </w:pPr>
            <w:r>
              <w:rPr>
                <w:b/>
                <w:lang w:eastAsia="en-US"/>
              </w:rPr>
              <w:t>Effetti del rischio</w:t>
            </w:r>
          </w:p>
        </w:tc>
        <w:tc>
          <w:tcPr>
            <w:tcW w:w="7534" w:type="dxa"/>
            <w:tcBorders>
              <w:top w:val="single" w:sz="4" w:space="0" w:color="auto"/>
              <w:left w:val="single" w:sz="4" w:space="0" w:color="auto"/>
              <w:bottom w:val="single" w:sz="4" w:space="0" w:color="auto"/>
              <w:right w:val="single" w:sz="4" w:space="0" w:color="auto"/>
            </w:tcBorders>
            <w:vAlign w:val="center"/>
            <w:hideMark/>
          </w:tcPr>
          <w:p w:rsidR="005603DF" w:rsidRDefault="005603DF" w:rsidP="00E21127">
            <w:pPr>
              <w:spacing w:line="254" w:lineRule="auto"/>
              <w:rPr>
                <w:bCs/>
                <w:sz w:val="20"/>
                <w:szCs w:val="18"/>
                <w:lang w:eastAsia="en-US"/>
              </w:rPr>
            </w:pPr>
            <w:r>
              <w:rPr>
                <w:bCs/>
                <w:sz w:val="20"/>
                <w:szCs w:val="18"/>
                <w:lang w:eastAsia="en-US"/>
              </w:rPr>
              <w:t xml:space="preserve">ROVESCIAMENTO O CADUTA </w:t>
            </w:r>
          </w:p>
          <w:p w:rsidR="005603DF" w:rsidRDefault="005603DF" w:rsidP="00E21127">
            <w:pPr>
              <w:spacing w:line="254" w:lineRule="auto"/>
              <w:rPr>
                <w:bCs/>
                <w:sz w:val="20"/>
                <w:szCs w:val="18"/>
                <w:lang w:eastAsia="en-US"/>
              </w:rPr>
            </w:pPr>
            <w:r>
              <w:rPr>
                <w:bCs/>
                <w:sz w:val="20"/>
                <w:szCs w:val="18"/>
                <w:lang w:eastAsia="en-US"/>
              </w:rPr>
              <w:t>ELETTROCUZIONE</w:t>
            </w:r>
          </w:p>
          <w:p w:rsidR="005603DF" w:rsidRDefault="005603DF" w:rsidP="00E21127">
            <w:pPr>
              <w:spacing w:line="254" w:lineRule="auto"/>
              <w:rPr>
                <w:sz w:val="20"/>
                <w:szCs w:val="18"/>
                <w:lang w:eastAsia="en-US"/>
              </w:rPr>
            </w:pPr>
            <w:r>
              <w:rPr>
                <w:bCs/>
                <w:sz w:val="20"/>
                <w:szCs w:val="18"/>
                <w:lang w:eastAsia="en-US"/>
              </w:rPr>
              <w:t xml:space="preserve">CADUTA DI MATERIALI DALL’ALTO </w:t>
            </w:r>
          </w:p>
        </w:tc>
      </w:tr>
      <w:tr w:rsidR="005603DF" w:rsidRPr="00571586" w:rsidTr="005603DF">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5603DF" w:rsidRDefault="005603DF" w:rsidP="00E21127">
            <w:pPr>
              <w:spacing w:line="254" w:lineRule="auto"/>
              <w:rPr>
                <w:b/>
                <w:lang w:eastAsia="en-US"/>
              </w:rPr>
            </w:pPr>
            <w:r>
              <w:rPr>
                <w:b/>
                <w:lang w:eastAsia="en-US"/>
              </w:rPr>
              <w:t>Procedure di lavoro</w:t>
            </w:r>
          </w:p>
        </w:tc>
        <w:tc>
          <w:tcPr>
            <w:tcW w:w="7534" w:type="dxa"/>
            <w:tcBorders>
              <w:top w:val="single" w:sz="4" w:space="0" w:color="auto"/>
              <w:left w:val="single" w:sz="4" w:space="0" w:color="auto"/>
              <w:bottom w:val="single" w:sz="4" w:space="0" w:color="auto"/>
              <w:right w:val="single" w:sz="4" w:space="0" w:color="auto"/>
            </w:tcBorders>
            <w:vAlign w:val="center"/>
          </w:tcPr>
          <w:p w:rsidR="005603DF" w:rsidRDefault="005603DF" w:rsidP="00E21127">
            <w:pPr>
              <w:numPr>
                <w:ilvl w:val="0"/>
                <w:numId w:val="1"/>
              </w:numPr>
              <w:jc w:val="both"/>
              <w:rPr>
                <w:sz w:val="20"/>
                <w:szCs w:val="20"/>
                <w:lang w:eastAsia="en-US"/>
              </w:rPr>
            </w:pPr>
            <w:r w:rsidRPr="005603DF">
              <w:rPr>
                <w:sz w:val="20"/>
                <w:szCs w:val="20"/>
                <w:lang w:eastAsia="en-US"/>
              </w:rPr>
              <w:t xml:space="preserve">Non asportare, modificare o manomettere in nessun caso alcuna parte della macchina. </w:t>
            </w:r>
          </w:p>
          <w:p w:rsidR="005603DF" w:rsidRDefault="005603DF" w:rsidP="00E21127">
            <w:pPr>
              <w:numPr>
                <w:ilvl w:val="0"/>
                <w:numId w:val="1"/>
              </w:numPr>
              <w:jc w:val="both"/>
              <w:rPr>
                <w:sz w:val="20"/>
                <w:szCs w:val="20"/>
                <w:lang w:eastAsia="en-US"/>
              </w:rPr>
            </w:pPr>
            <w:r w:rsidRPr="005603DF">
              <w:rPr>
                <w:sz w:val="20"/>
                <w:szCs w:val="20"/>
                <w:lang w:eastAsia="en-US"/>
              </w:rPr>
              <w:t xml:space="preserve">Prima di ogni intervento consultare il manuale di istruzioni, che sempre deve accompagnare la macchina. </w:t>
            </w:r>
          </w:p>
          <w:p w:rsidR="005603DF" w:rsidRDefault="005603DF" w:rsidP="00E21127">
            <w:pPr>
              <w:numPr>
                <w:ilvl w:val="0"/>
                <w:numId w:val="1"/>
              </w:numPr>
              <w:jc w:val="both"/>
              <w:rPr>
                <w:sz w:val="20"/>
                <w:szCs w:val="20"/>
                <w:lang w:eastAsia="en-US"/>
              </w:rPr>
            </w:pPr>
            <w:r w:rsidRPr="005603DF">
              <w:rPr>
                <w:sz w:val="20"/>
                <w:szCs w:val="20"/>
                <w:lang w:eastAsia="en-US"/>
              </w:rPr>
              <w:t xml:space="preserve">Riparare o sostituire le protezioni e le parti del mezzo eventualmente rotte, sempre e solo se gli interventi specifici sono indicati tra quelli possibili nel manuale di istruzioni. In caso contrario rivolgersi al rappresentante di zona del costruttore o ad un’officina meccanica debitamente autorizzata. </w:t>
            </w:r>
          </w:p>
          <w:p w:rsidR="005603DF" w:rsidRDefault="005603DF" w:rsidP="00E21127">
            <w:pPr>
              <w:numPr>
                <w:ilvl w:val="0"/>
                <w:numId w:val="1"/>
              </w:numPr>
              <w:jc w:val="both"/>
              <w:rPr>
                <w:sz w:val="20"/>
                <w:szCs w:val="20"/>
                <w:lang w:eastAsia="en-US"/>
              </w:rPr>
            </w:pPr>
            <w:r w:rsidRPr="005603DF">
              <w:rPr>
                <w:sz w:val="20"/>
                <w:szCs w:val="20"/>
                <w:lang w:eastAsia="en-US"/>
              </w:rPr>
              <w:t xml:space="preserve">Nella scelta dei ricambi privilegiare quelli originali o comunque ammessi dal costruttore. </w:t>
            </w:r>
          </w:p>
          <w:p w:rsidR="005603DF" w:rsidRDefault="005603DF" w:rsidP="00E21127">
            <w:pPr>
              <w:numPr>
                <w:ilvl w:val="0"/>
                <w:numId w:val="1"/>
              </w:numPr>
              <w:jc w:val="both"/>
              <w:rPr>
                <w:sz w:val="20"/>
                <w:szCs w:val="20"/>
                <w:lang w:eastAsia="en-US"/>
              </w:rPr>
            </w:pPr>
            <w:r w:rsidRPr="005603DF">
              <w:rPr>
                <w:sz w:val="20"/>
                <w:szCs w:val="20"/>
                <w:lang w:eastAsia="en-US"/>
              </w:rPr>
              <w:t>Prima di usare la macchina prendere conoscenza dei dispositivi di comando e delle loro funzioni.</w:t>
            </w:r>
          </w:p>
          <w:p w:rsidR="005603DF" w:rsidRDefault="005603DF" w:rsidP="005603DF">
            <w:pPr>
              <w:numPr>
                <w:ilvl w:val="0"/>
                <w:numId w:val="1"/>
              </w:numPr>
              <w:jc w:val="both"/>
              <w:rPr>
                <w:sz w:val="20"/>
                <w:szCs w:val="20"/>
                <w:lang w:eastAsia="en-US"/>
              </w:rPr>
            </w:pPr>
            <w:r w:rsidRPr="005603DF">
              <w:rPr>
                <w:sz w:val="20"/>
                <w:szCs w:val="20"/>
                <w:lang w:eastAsia="en-US"/>
              </w:rPr>
              <w:t xml:space="preserve">La macchina nei periodi in cui non viene utilizzata dovrà essere parcheggiata in area coperta ed asciutta. </w:t>
            </w:r>
          </w:p>
          <w:p w:rsidR="005603DF" w:rsidRDefault="005603DF" w:rsidP="005603DF">
            <w:pPr>
              <w:numPr>
                <w:ilvl w:val="0"/>
                <w:numId w:val="1"/>
              </w:numPr>
              <w:jc w:val="both"/>
              <w:rPr>
                <w:sz w:val="20"/>
                <w:szCs w:val="20"/>
                <w:lang w:eastAsia="en-US"/>
              </w:rPr>
            </w:pPr>
            <w:r w:rsidRPr="005603DF">
              <w:rPr>
                <w:sz w:val="20"/>
                <w:szCs w:val="20"/>
                <w:lang w:eastAsia="en-US"/>
              </w:rPr>
              <w:t xml:space="preserve">Dopo un lungo periodo di inattività, è da ricordare che è buona norma fare eseguire un controllo presso il centro di assistenza della ditta produttrice o distributrice. </w:t>
            </w:r>
          </w:p>
          <w:p w:rsidR="005603DF" w:rsidRDefault="005603DF" w:rsidP="005603DF">
            <w:pPr>
              <w:numPr>
                <w:ilvl w:val="0"/>
                <w:numId w:val="1"/>
              </w:numPr>
              <w:jc w:val="both"/>
              <w:rPr>
                <w:sz w:val="20"/>
                <w:szCs w:val="20"/>
                <w:lang w:eastAsia="en-US"/>
              </w:rPr>
            </w:pPr>
            <w:r>
              <w:rPr>
                <w:sz w:val="20"/>
                <w:szCs w:val="20"/>
                <w:lang w:eastAsia="en-US"/>
              </w:rPr>
              <w:t>P</w:t>
            </w:r>
            <w:r w:rsidRPr="005603DF">
              <w:rPr>
                <w:sz w:val="20"/>
                <w:szCs w:val="20"/>
                <w:lang w:eastAsia="en-US"/>
              </w:rPr>
              <w:t xml:space="preserve">er ogni tipologia d’intervento sulla raccoglitrice, sia essa un modello semovente o una meno complessa macchina trainata, occorrerà preliminarmente disporre la stessa su di una superficie pianeggiante e rigida dotata di un sistema che impedisca il deflusso incontrollato delle eventuali acque di lavaggio e degli altri fluidi. </w:t>
            </w:r>
          </w:p>
          <w:p w:rsidR="005603DF" w:rsidRDefault="005603DF" w:rsidP="005603DF">
            <w:pPr>
              <w:numPr>
                <w:ilvl w:val="0"/>
                <w:numId w:val="1"/>
              </w:numPr>
              <w:jc w:val="both"/>
              <w:rPr>
                <w:sz w:val="20"/>
                <w:szCs w:val="20"/>
                <w:lang w:eastAsia="en-US"/>
              </w:rPr>
            </w:pPr>
            <w:r w:rsidRPr="005603DF">
              <w:rPr>
                <w:sz w:val="20"/>
                <w:szCs w:val="20"/>
                <w:lang w:eastAsia="en-US"/>
              </w:rPr>
              <w:t>Preliminarmente ad ogni intervento: - arrestare la macchina, abbassare a terra la testata, spegnere il motore togliendo la chiave, lasciando inserita la marcia;</w:t>
            </w:r>
            <w:r>
              <w:rPr>
                <w:sz w:val="20"/>
                <w:szCs w:val="20"/>
                <w:lang w:eastAsia="en-US"/>
              </w:rPr>
              <w:t xml:space="preserve"> </w:t>
            </w:r>
            <w:r w:rsidRPr="005603DF">
              <w:rPr>
                <w:sz w:val="20"/>
                <w:szCs w:val="20"/>
                <w:lang w:eastAsia="en-US"/>
              </w:rPr>
              <w:t xml:space="preserve">bloccare il freno a mano </w:t>
            </w:r>
            <w:proofErr w:type="gramStart"/>
            <w:r w:rsidRPr="005603DF">
              <w:rPr>
                <w:sz w:val="20"/>
                <w:szCs w:val="20"/>
                <w:lang w:eastAsia="en-US"/>
              </w:rPr>
              <w:t>ed</w:t>
            </w:r>
            <w:proofErr w:type="gramEnd"/>
            <w:r w:rsidRPr="005603DF">
              <w:rPr>
                <w:sz w:val="20"/>
                <w:szCs w:val="20"/>
                <w:lang w:eastAsia="en-US"/>
              </w:rPr>
              <w:t xml:space="preserve">, eventualmente, inserire sotto una delle ruote motrici l’apposito cuneo di arresto; - disinserire le batterie. </w:t>
            </w:r>
          </w:p>
          <w:p w:rsidR="005603DF" w:rsidRDefault="005603DF" w:rsidP="005603DF">
            <w:pPr>
              <w:numPr>
                <w:ilvl w:val="0"/>
                <w:numId w:val="1"/>
              </w:numPr>
              <w:jc w:val="both"/>
              <w:rPr>
                <w:sz w:val="20"/>
                <w:szCs w:val="20"/>
                <w:lang w:eastAsia="en-US"/>
              </w:rPr>
            </w:pPr>
            <w:r w:rsidRPr="005603DF">
              <w:rPr>
                <w:sz w:val="20"/>
                <w:szCs w:val="20"/>
                <w:lang w:eastAsia="en-US"/>
              </w:rPr>
              <w:t xml:space="preserve">In prossimità del luogo di lavoro dovranno essere disponibili un estintore e un pacchetto di medicazione. </w:t>
            </w:r>
          </w:p>
          <w:p w:rsidR="005603DF" w:rsidRDefault="005603DF" w:rsidP="005603DF">
            <w:pPr>
              <w:numPr>
                <w:ilvl w:val="0"/>
                <w:numId w:val="1"/>
              </w:numPr>
              <w:jc w:val="both"/>
              <w:rPr>
                <w:sz w:val="20"/>
                <w:szCs w:val="20"/>
                <w:lang w:eastAsia="en-US"/>
              </w:rPr>
            </w:pPr>
            <w:r w:rsidRPr="005603DF">
              <w:rPr>
                <w:sz w:val="20"/>
                <w:szCs w:val="20"/>
                <w:lang w:eastAsia="en-US"/>
              </w:rPr>
              <w:t xml:space="preserve">Nel caso d’interventi che richiedano di operare con la barra raccoglitrice alzata, occorrerà premurarsi di applicare ai martinetti di sollevamento della stessa gli appositi fermi meccanici di sicurezza; se durante qualsiasi intervento di manutenzione un operatore debba introdursi all’interno della macchina o sotto di essa dovrà essere prevista l’assistenza di un secondo operatore. </w:t>
            </w:r>
          </w:p>
          <w:p w:rsidR="005603DF" w:rsidRDefault="005603DF" w:rsidP="005603DF">
            <w:pPr>
              <w:numPr>
                <w:ilvl w:val="0"/>
                <w:numId w:val="1"/>
              </w:numPr>
              <w:jc w:val="both"/>
              <w:rPr>
                <w:sz w:val="20"/>
                <w:szCs w:val="20"/>
                <w:lang w:eastAsia="en-US"/>
              </w:rPr>
            </w:pPr>
            <w:r w:rsidRPr="005603DF">
              <w:rPr>
                <w:sz w:val="20"/>
                <w:szCs w:val="20"/>
                <w:lang w:eastAsia="en-US"/>
              </w:rPr>
              <w:t xml:space="preserve">Intervenendo su macchina trainata staccata dalla motrice, la stessa dovrà appoggiare anteriormente sull’apposito “piede” di appoggio. </w:t>
            </w:r>
          </w:p>
          <w:p w:rsidR="005603DF" w:rsidRDefault="005603DF" w:rsidP="005603DF">
            <w:pPr>
              <w:numPr>
                <w:ilvl w:val="0"/>
                <w:numId w:val="1"/>
              </w:numPr>
              <w:jc w:val="both"/>
              <w:rPr>
                <w:sz w:val="20"/>
                <w:szCs w:val="20"/>
                <w:lang w:eastAsia="en-US"/>
              </w:rPr>
            </w:pPr>
            <w:r w:rsidRPr="005603DF">
              <w:rPr>
                <w:sz w:val="20"/>
                <w:szCs w:val="20"/>
                <w:lang w:eastAsia="en-US"/>
              </w:rPr>
              <w:t xml:space="preserve">In relazione alla presenza di macchine agricole con motore endotermico in ambienti chiusi o poco ventilati (officine e capannoni), occorre ricordare che la fuoriuscita di fumi di combustione dal tubo di scappamento è molto pericolosa. </w:t>
            </w:r>
          </w:p>
          <w:p w:rsidR="005603DF" w:rsidRDefault="005603DF" w:rsidP="005603DF">
            <w:pPr>
              <w:numPr>
                <w:ilvl w:val="0"/>
                <w:numId w:val="1"/>
              </w:numPr>
              <w:jc w:val="both"/>
              <w:rPr>
                <w:sz w:val="20"/>
                <w:szCs w:val="20"/>
                <w:lang w:eastAsia="en-US"/>
              </w:rPr>
            </w:pPr>
            <w:proofErr w:type="gramStart"/>
            <w:r w:rsidRPr="005603DF">
              <w:rPr>
                <w:sz w:val="20"/>
                <w:szCs w:val="20"/>
                <w:lang w:eastAsia="en-US"/>
              </w:rPr>
              <w:t>E’</w:t>
            </w:r>
            <w:proofErr w:type="gramEnd"/>
            <w:r w:rsidRPr="005603DF">
              <w:rPr>
                <w:sz w:val="20"/>
                <w:szCs w:val="20"/>
                <w:lang w:eastAsia="en-US"/>
              </w:rPr>
              <w:t xml:space="preserve"> necessario che l’uso di tali macchine in ambienti chiusi rispetti specifici criteri di impiego oltre l’adozione di dimensionati impianti di estrazione dell’aria che garantiscono un sufficiente ricambio.</w:t>
            </w:r>
          </w:p>
          <w:p w:rsidR="005603DF" w:rsidRDefault="005603DF" w:rsidP="005603DF">
            <w:pPr>
              <w:numPr>
                <w:ilvl w:val="0"/>
                <w:numId w:val="1"/>
              </w:numPr>
              <w:jc w:val="both"/>
              <w:rPr>
                <w:sz w:val="20"/>
                <w:szCs w:val="20"/>
                <w:lang w:eastAsia="en-US"/>
              </w:rPr>
            </w:pPr>
            <w:r w:rsidRPr="005603DF">
              <w:rPr>
                <w:sz w:val="20"/>
                <w:szCs w:val="20"/>
                <w:lang w:eastAsia="en-US"/>
              </w:rPr>
              <w:t>Dove non vengono adottate specifiche misure deve essere apposto il divieto di accesso tramite appositi cartelli.</w:t>
            </w:r>
          </w:p>
          <w:p w:rsidR="005603DF" w:rsidRDefault="005603DF" w:rsidP="005603DF">
            <w:pPr>
              <w:numPr>
                <w:ilvl w:val="0"/>
                <w:numId w:val="1"/>
              </w:numPr>
              <w:jc w:val="both"/>
              <w:rPr>
                <w:sz w:val="20"/>
                <w:szCs w:val="20"/>
                <w:lang w:eastAsia="en-US"/>
              </w:rPr>
            </w:pPr>
            <w:r w:rsidRPr="005603DF">
              <w:rPr>
                <w:sz w:val="20"/>
                <w:szCs w:val="20"/>
                <w:lang w:eastAsia="en-US"/>
              </w:rPr>
              <w:t xml:space="preserve">Per svolgere qualsiasi intervento sulla macchina, gli operatori devono indossare abbigliamento adatto, evitando indumenti che possono impigliarsi con facilità in sporgenze o in organi in movimento. </w:t>
            </w:r>
            <w:proofErr w:type="gramStart"/>
            <w:r w:rsidRPr="005603DF">
              <w:rPr>
                <w:sz w:val="20"/>
                <w:szCs w:val="20"/>
                <w:lang w:eastAsia="en-US"/>
              </w:rPr>
              <w:t>E’</w:t>
            </w:r>
            <w:proofErr w:type="gramEnd"/>
            <w:r w:rsidRPr="005603DF">
              <w:rPr>
                <w:sz w:val="20"/>
                <w:szCs w:val="20"/>
                <w:lang w:eastAsia="en-US"/>
              </w:rPr>
              <w:t xml:space="preserve"> opportuno usare calzature che garantiscano una buona aderenza, per prevenire pericolose cadute sulle pedane metalliche, spesso sdrucciolevoli. </w:t>
            </w:r>
          </w:p>
          <w:p w:rsidR="005603DF" w:rsidRDefault="005603DF" w:rsidP="005603DF">
            <w:pPr>
              <w:numPr>
                <w:ilvl w:val="0"/>
                <w:numId w:val="1"/>
              </w:numPr>
              <w:jc w:val="both"/>
              <w:rPr>
                <w:sz w:val="20"/>
                <w:szCs w:val="20"/>
                <w:lang w:eastAsia="en-US"/>
              </w:rPr>
            </w:pPr>
            <w:r w:rsidRPr="005603DF">
              <w:rPr>
                <w:sz w:val="20"/>
                <w:szCs w:val="20"/>
                <w:lang w:eastAsia="en-US"/>
              </w:rPr>
              <w:t xml:space="preserve">Per salire e scendere dalla macchina, utilizzare sempre ed esclusivamente i previsti mezzi d’accesso (scalette) avvalendosi di corrimano e maniglie; gli interventi devono essere eseguiti sostando sulle apposite piattaforme o da terra. In quest’ultimo caso ci si dovrà avvalere, se necessario, di mezzi di sollevamento </w:t>
            </w:r>
            <w:r w:rsidRPr="005603DF">
              <w:rPr>
                <w:sz w:val="20"/>
                <w:szCs w:val="20"/>
                <w:lang w:eastAsia="en-US"/>
              </w:rPr>
              <w:lastRenderedPageBreak/>
              <w:t xml:space="preserve">stabili e sicuri (scale portatili, come da D.M. 23 marzo 2000 e UNI EN 131 parte 1 e 2). </w:t>
            </w:r>
          </w:p>
          <w:p w:rsidR="005603DF" w:rsidRDefault="005603DF" w:rsidP="005603DF">
            <w:pPr>
              <w:numPr>
                <w:ilvl w:val="0"/>
                <w:numId w:val="1"/>
              </w:numPr>
              <w:jc w:val="both"/>
              <w:rPr>
                <w:sz w:val="20"/>
                <w:szCs w:val="20"/>
                <w:lang w:eastAsia="en-US"/>
              </w:rPr>
            </w:pPr>
            <w:r w:rsidRPr="005603DF">
              <w:rPr>
                <w:sz w:val="20"/>
                <w:szCs w:val="20"/>
                <w:lang w:eastAsia="en-US"/>
              </w:rPr>
              <w:t xml:space="preserve">Prestare particolare attenzione in prossimità degli organi lavoratori delle testate (lame di taglio, barre falcianti, tappeti elevatori, aspi) che possono essere pericolosi anche a macchina ferma in quanto molti organi che compongono una raccoglitrice non possono essere, per ragioni funzionali, completamente protetti. </w:t>
            </w:r>
          </w:p>
          <w:p w:rsidR="005603DF" w:rsidRDefault="005603DF" w:rsidP="005603DF">
            <w:pPr>
              <w:numPr>
                <w:ilvl w:val="0"/>
                <w:numId w:val="1"/>
              </w:numPr>
              <w:jc w:val="both"/>
              <w:rPr>
                <w:sz w:val="20"/>
                <w:szCs w:val="20"/>
                <w:lang w:eastAsia="en-US"/>
              </w:rPr>
            </w:pPr>
            <w:r w:rsidRPr="005603DF">
              <w:rPr>
                <w:sz w:val="20"/>
                <w:szCs w:val="20"/>
                <w:lang w:eastAsia="en-US"/>
              </w:rPr>
              <w:t xml:space="preserve">Per la rimozione di polveri e di residui vegetali depositatisi sulla macchina, indossare una maschera protettiva con filtro antipolvere, specialmente quando si proceda, sulle macchine semoventi, alla pulizia del filtro dell’aria, dei radiatori del motore e dei circuiti idraulici </w:t>
            </w:r>
          </w:p>
          <w:p w:rsidR="005603DF" w:rsidRDefault="005603DF" w:rsidP="005603DF">
            <w:pPr>
              <w:numPr>
                <w:ilvl w:val="0"/>
                <w:numId w:val="1"/>
              </w:numPr>
              <w:jc w:val="both"/>
              <w:rPr>
                <w:sz w:val="20"/>
                <w:szCs w:val="20"/>
                <w:lang w:eastAsia="en-US"/>
              </w:rPr>
            </w:pPr>
            <w:r w:rsidRPr="005603DF">
              <w:rPr>
                <w:sz w:val="20"/>
                <w:szCs w:val="20"/>
                <w:lang w:eastAsia="en-US"/>
              </w:rPr>
              <w:t xml:space="preserve">Mantenere sempre pulito il motore e gli organi meccanici evitando in particolare l’accumulo su di esso di olio, di combustibile, di residui vegetali che possono essere fonte d’incendio; usare analoga attenzione per altri punti caldi come la scatola del cambio, il gruppo freni, il tubo di scappamento. </w:t>
            </w:r>
          </w:p>
          <w:p w:rsidR="00E21127" w:rsidRDefault="005603DF" w:rsidP="005603DF">
            <w:pPr>
              <w:numPr>
                <w:ilvl w:val="0"/>
                <w:numId w:val="1"/>
              </w:numPr>
              <w:jc w:val="both"/>
              <w:rPr>
                <w:sz w:val="20"/>
                <w:szCs w:val="20"/>
                <w:lang w:eastAsia="en-US"/>
              </w:rPr>
            </w:pPr>
            <w:r w:rsidRPr="005603DF">
              <w:rPr>
                <w:sz w:val="20"/>
                <w:szCs w:val="20"/>
                <w:lang w:eastAsia="en-US"/>
              </w:rPr>
              <w:t xml:space="preserve">Verificare frequentemente il livello del liquido refrigerante; nel caso si debba ripristinarlo, spegnere il motore, attendere il raffreddamento dello stesso, quindi, aprire gradualmente il tappo del radiatore. Usare le stesse cautele anche nelle verifiche dei livelli dell’olio. </w:t>
            </w:r>
          </w:p>
          <w:p w:rsidR="00E21127" w:rsidRDefault="005603DF" w:rsidP="005603DF">
            <w:pPr>
              <w:numPr>
                <w:ilvl w:val="0"/>
                <w:numId w:val="1"/>
              </w:numPr>
              <w:jc w:val="both"/>
              <w:rPr>
                <w:sz w:val="20"/>
                <w:szCs w:val="20"/>
                <w:lang w:eastAsia="en-US"/>
              </w:rPr>
            </w:pPr>
            <w:r w:rsidRPr="005603DF">
              <w:rPr>
                <w:sz w:val="20"/>
                <w:szCs w:val="20"/>
                <w:lang w:eastAsia="en-US"/>
              </w:rPr>
              <w:t xml:space="preserve">Ricordare che il liquido dei freni è velenoso, l’acido degli accumulatori è corrosivo, il liquido refrigerante (glicole etilenico) è nocivo; nel ripristino dei livelli agire con cautela, utilizzando gli appositi dispositivi di protezione individuale (guanti, occhiali, maschere con filtro specifico). </w:t>
            </w:r>
          </w:p>
          <w:p w:rsidR="00E21127" w:rsidRDefault="005603DF" w:rsidP="005603DF">
            <w:pPr>
              <w:numPr>
                <w:ilvl w:val="0"/>
                <w:numId w:val="1"/>
              </w:numPr>
              <w:jc w:val="both"/>
              <w:rPr>
                <w:sz w:val="20"/>
                <w:szCs w:val="20"/>
                <w:lang w:eastAsia="en-US"/>
              </w:rPr>
            </w:pPr>
            <w:r w:rsidRPr="005603DF">
              <w:rPr>
                <w:sz w:val="20"/>
                <w:szCs w:val="20"/>
                <w:lang w:eastAsia="en-US"/>
              </w:rPr>
              <w:t xml:space="preserve">Non effettuare il rifornimento di combustibile in presenza di possibili punti d’ignizione (sigarette accese, fiamme libere ecc.). Procedere al rifornimento preferibilmente al termine del lavoro quotidiano al fine di evitare fenomeni di condensazione notturna di vapore acqueo all’interno del serbatoio. Ricordarsi di serrare sempre correttamente il tappo del serbatoio. </w:t>
            </w:r>
          </w:p>
          <w:p w:rsidR="00E21127" w:rsidRDefault="005603DF" w:rsidP="005603DF">
            <w:pPr>
              <w:numPr>
                <w:ilvl w:val="0"/>
                <w:numId w:val="1"/>
              </w:numPr>
              <w:jc w:val="both"/>
              <w:rPr>
                <w:sz w:val="20"/>
                <w:szCs w:val="20"/>
                <w:lang w:eastAsia="en-US"/>
              </w:rPr>
            </w:pPr>
            <w:r w:rsidRPr="005603DF">
              <w:rPr>
                <w:sz w:val="20"/>
                <w:szCs w:val="20"/>
                <w:lang w:eastAsia="en-US"/>
              </w:rPr>
              <w:t xml:space="preserve">Non effettuare mai rifornimenti di combustibile con il motore in moto o ancora caldo, e provvedere immediatamente a pulire qualsiasi parte imbrattata da fuoriuscite di combustibili o lubrificanti. </w:t>
            </w:r>
          </w:p>
          <w:p w:rsidR="00E21127" w:rsidRDefault="005603DF" w:rsidP="005603DF">
            <w:pPr>
              <w:numPr>
                <w:ilvl w:val="0"/>
                <w:numId w:val="1"/>
              </w:numPr>
              <w:jc w:val="both"/>
              <w:rPr>
                <w:sz w:val="20"/>
                <w:szCs w:val="20"/>
                <w:lang w:eastAsia="en-US"/>
              </w:rPr>
            </w:pPr>
            <w:r w:rsidRPr="005603DF">
              <w:rPr>
                <w:sz w:val="20"/>
                <w:szCs w:val="20"/>
                <w:lang w:eastAsia="en-US"/>
              </w:rPr>
              <w:t xml:space="preserve">In caso di dispersione di grasso, olio o solvente, raccoglierli con appositi materiali assorbenti e stoccarli in idonei contenitori in attesa del loro smaltimento. </w:t>
            </w:r>
          </w:p>
          <w:p w:rsidR="00E21127" w:rsidRDefault="005603DF" w:rsidP="005603DF">
            <w:pPr>
              <w:numPr>
                <w:ilvl w:val="0"/>
                <w:numId w:val="1"/>
              </w:numPr>
              <w:jc w:val="both"/>
              <w:rPr>
                <w:sz w:val="20"/>
                <w:szCs w:val="20"/>
                <w:lang w:eastAsia="en-US"/>
              </w:rPr>
            </w:pPr>
            <w:r w:rsidRPr="005603DF">
              <w:rPr>
                <w:sz w:val="20"/>
                <w:szCs w:val="20"/>
                <w:lang w:eastAsia="en-US"/>
              </w:rPr>
              <w:t xml:space="preserve">Ricordare che l’eliminazione degli oli esausti, filtri usati, accumulatori ecc. dovrà essere eseguita secondo le prescrizioni relative al trattamento dei rifiuti pericolosi o speciali a seconda della loro classificazione. L’eliminazione di residui contenenti amianto (frizioni, guarnizioni, parti di pannelli isolanti) dovrà avvenire secondo quanto prescritto dal regolamento applicativo della Legge 27 marzo 1992 n.257. </w:t>
            </w:r>
          </w:p>
          <w:p w:rsidR="00E21127" w:rsidRDefault="005603DF" w:rsidP="005603DF">
            <w:pPr>
              <w:numPr>
                <w:ilvl w:val="0"/>
                <w:numId w:val="1"/>
              </w:numPr>
              <w:jc w:val="both"/>
              <w:rPr>
                <w:sz w:val="20"/>
                <w:szCs w:val="20"/>
                <w:lang w:eastAsia="en-US"/>
              </w:rPr>
            </w:pPr>
            <w:r w:rsidRPr="005603DF">
              <w:rPr>
                <w:sz w:val="20"/>
                <w:szCs w:val="20"/>
                <w:lang w:eastAsia="en-US"/>
              </w:rPr>
              <w:t xml:space="preserve">Non avviare il motore in ambiente chiuso senza che sia garantita una adeguata ventilazione: in ogni caso prima della messa in moto accertarsi dell’assenza di persone nelle immediate vicinanze. </w:t>
            </w:r>
          </w:p>
          <w:p w:rsidR="00E21127" w:rsidRDefault="005603DF" w:rsidP="005603DF">
            <w:pPr>
              <w:numPr>
                <w:ilvl w:val="0"/>
                <w:numId w:val="1"/>
              </w:numPr>
              <w:jc w:val="both"/>
              <w:rPr>
                <w:sz w:val="20"/>
                <w:szCs w:val="20"/>
                <w:lang w:eastAsia="en-US"/>
              </w:rPr>
            </w:pPr>
            <w:r w:rsidRPr="005603DF">
              <w:rPr>
                <w:sz w:val="20"/>
                <w:szCs w:val="20"/>
                <w:lang w:eastAsia="en-US"/>
              </w:rPr>
              <w:t xml:space="preserve">Disporre sempre in prossimità dei luoghi di lavoro di idonei estintori. </w:t>
            </w:r>
          </w:p>
          <w:p w:rsidR="00925473" w:rsidRDefault="005603DF" w:rsidP="005603DF">
            <w:pPr>
              <w:numPr>
                <w:ilvl w:val="0"/>
                <w:numId w:val="1"/>
              </w:numPr>
              <w:jc w:val="both"/>
              <w:rPr>
                <w:sz w:val="20"/>
                <w:szCs w:val="20"/>
                <w:lang w:eastAsia="en-US"/>
              </w:rPr>
            </w:pPr>
            <w:r w:rsidRPr="005603DF">
              <w:rPr>
                <w:sz w:val="20"/>
                <w:szCs w:val="20"/>
                <w:lang w:eastAsia="en-US"/>
              </w:rPr>
              <w:t xml:space="preserve">Usare mezzi adeguati (paranchi, martinetti) per gli interventi che richiedono il sollevamento della macchina. Ricordare che il sollevamento e lo spostamento manuale di carichi non può superare per singolo operatore 30 kg. </w:t>
            </w:r>
          </w:p>
          <w:p w:rsidR="00925473" w:rsidRDefault="005603DF" w:rsidP="005603DF">
            <w:pPr>
              <w:numPr>
                <w:ilvl w:val="0"/>
                <w:numId w:val="1"/>
              </w:numPr>
              <w:jc w:val="both"/>
              <w:rPr>
                <w:sz w:val="20"/>
                <w:szCs w:val="20"/>
                <w:lang w:eastAsia="en-US"/>
              </w:rPr>
            </w:pPr>
            <w:r w:rsidRPr="005603DF">
              <w:rPr>
                <w:sz w:val="20"/>
                <w:szCs w:val="20"/>
                <w:lang w:eastAsia="en-US"/>
              </w:rPr>
              <w:t xml:space="preserve">Per gli interventi sui circuiti idraulici, assicurarsi preventivamente che l’impianto non sia in pressione. In caso d’intervento volto </w:t>
            </w:r>
            <w:proofErr w:type="gramStart"/>
            <w:r w:rsidRPr="005603DF">
              <w:rPr>
                <w:sz w:val="20"/>
                <w:szCs w:val="20"/>
                <w:lang w:eastAsia="en-US"/>
              </w:rPr>
              <w:t>ad</w:t>
            </w:r>
            <w:proofErr w:type="gramEnd"/>
            <w:r w:rsidRPr="005603DF">
              <w:rPr>
                <w:sz w:val="20"/>
                <w:szCs w:val="20"/>
                <w:lang w:eastAsia="en-US"/>
              </w:rPr>
              <w:t xml:space="preserve"> identificare eventuali perdite con l’impianto in pressione, utilizzare adeguati dispositivi di protezione individuale quali schermi, occhiali, guanti. </w:t>
            </w:r>
          </w:p>
          <w:p w:rsidR="00925473" w:rsidRDefault="005603DF" w:rsidP="005603DF">
            <w:pPr>
              <w:numPr>
                <w:ilvl w:val="0"/>
                <w:numId w:val="1"/>
              </w:numPr>
              <w:jc w:val="both"/>
              <w:rPr>
                <w:sz w:val="20"/>
                <w:szCs w:val="20"/>
                <w:lang w:eastAsia="en-US"/>
              </w:rPr>
            </w:pPr>
            <w:r w:rsidRPr="005603DF">
              <w:rPr>
                <w:sz w:val="20"/>
                <w:szCs w:val="20"/>
                <w:lang w:eastAsia="en-US"/>
              </w:rPr>
              <w:t xml:space="preserve">Evitare ogni intervento </w:t>
            </w:r>
            <w:proofErr w:type="gramStart"/>
            <w:r w:rsidRPr="005603DF">
              <w:rPr>
                <w:sz w:val="20"/>
                <w:szCs w:val="20"/>
                <w:lang w:eastAsia="en-US"/>
              </w:rPr>
              <w:t>sui</w:t>
            </w:r>
            <w:proofErr w:type="gramEnd"/>
            <w:r w:rsidRPr="005603DF">
              <w:rPr>
                <w:sz w:val="20"/>
                <w:szCs w:val="20"/>
                <w:lang w:eastAsia="en-US"/>
              </w:rPr>
              <w:t xml:space="preserve"> pneumatici, se non si dispone di attrezzature e capacità adeguate. Azioni non appropriate possono essere molto pericolose. </w:t>
            </w:r>
          </w:p>
          <w:p w:rsidR="00925473" w:rsidRDefault="005603DF" w:rsidP="005603DF">
            <w:pPr>
              <w:numPr>
                <w:ilvl w:val="0"/>
                <w:numId w:val="1"/>
              </w:numPr>
              <w:jc w:val="both"/>
              <w:rPr>
                <w:sz w:val="20"/>
                <w:szCs w:val="20"/>
                <w:lang w:eastAsia="en-US"/>
              </w:rPr>
            </w:pPr>
            <w:r w:rsidRPr="005603DF">
              <w:rPr>
                <w:sz w:val="20"/>
                <w:szCs w:val="20"/>
                <w:lang w:eastAsia="en-US"/>
              </w:rPr>
              <w:t xml:space="preserve">Verificare periodicamente il serraggio dei dadi delle ruote, in particolare se la macchina è appena stata posta in servizio o si è provveduto alla sostituzione delle ruote. </w:t>
            </w:r>
          </w:p>
          <w:p w:rsidR="005603DF" w:rsidRPr="005603DF" w:rsidRDefault="005603DF" w:rsidP="005603DF">
            <w:pPr>
              <w:numPr>
                <w:ilvl w:val="0"/>
                <w:numId w:val="1"/>
              </w:numPr>
              <w:jc w:val="both"/>
              <w:rPr>
                <w:sz w:val="20"/>
                <w:szCs w:val="20"/>
                <w:lang w:eastAsia="en-US"/>
              </w:rPr>
            </w:pPr>
            <w:r w:rsidRPr="005603DF">
              <w:rPr>
                <w:sz w:val="20"/>
                <w:szCs w:val="20"/>
                <w:lang w:eastAsia="en-US"/>
              </w:rPr>
              <w:t>Staccare il cavo di massa della batteria prima di intervenire su qualsiasi componente dell’impianto elettrico.</w:t>
            </w:r>
          </w:p>
          <w:p w:rsidR="00925473" w:rsidRDefault="005603DF" w:rsidP="005603DF">
            <w:pPr>
              <w:numPr>
                <w:ilvl w:val="0"/>
                <w:numId w:val="1"/>
              </w:numPr>
              <w:jc w:val="both"/>
              <w:rPr>
                <w:sz w:val="20"/>
                <w:szCs w:val="20"/>
                <w:lang w:eastAsia="en-US"/>
              </w:rPr>
            </w:pPr>
            <w:r w:rsidRPr="005603DF">
              <w:rPr>
                <w:sz w:val="20"/>
                <w:szCs w:val="20"/>
                <w:lang w:eastAsia="en-US"/>
              </w:rPr>
              <w:t xml:space="preserve">Ricordare che la ricarica dell’accumulatore è composta da una soluzione elettrolitica contenente acido solforico; pertanto evitare il contatto con la stessa indossando maschere con filtro specifico, occhiali di protezione e guanti di gomma antiacido. </w:t>
            </w:r>
          </w:p>
          <w:p w:rsidR="00925473" w:rsidRDefault="005603DF" w:rsidP="005603DF">
            <w:pPr>
              <w:numPr>
                <w:ilvl w:val="0"/>
                <w:numId w:val="1"/>
              </w:numPr>
              <w:jc w:val="both"/>
              <w:rPr>
                <w:sz w:val="20"/>
                <w:szCs w:val="20"/>
                <w:lang w:eastAsia="en-US"/>
              </w:rPr>
            </w:pPr>
            <w:r w:rsidRPr="005603DF">
              <w:rPr>
                <w:sz w:val="20"/>
                <w:szCs w:val="20"/>
                <w:lang w:eastAsia="en-US"/>
              </w:rPr>
              <w:lastRenderedPageBreak/>
              <w:t xml:space="preserve">Rimuovere gli schermi di protezione della trasmissione utilizzando le chiavi in dotazione della macchina; se la rimozione degli schermi consente l’accesso a parti in movimento attenderne l’arresto, prima di intervenire. </w:t>
            </w:r>
          </w:p>
          <w:p w:rsidR="00925473" w:rsidRDefault="005603DF" w:rsidP="005603DF">
            <w:pPr>
              <w:numPr>
                <w:ilvl w:val="0"/>
                <w:numId w:val="1"/>
              </w:numPr>
              <w:jc w:val="both"/>
              <w:rPr>
                <w:sz w:val="20"/>
                <w:szCs w:val="20"/>
                <w:lang w:eastAsia="en-US"/>
              </w:rPr>
            </w:pPr>
            <w:r w:rsidRPr="005603DF">
              <w:rPr>
                <w:sz w:val="20"/>
                <w:szCs w:val="20"/>
                <w:lang w:eastAsia="en-US"/>
              </w:rPr>
              <w:t xml:space="preserve">Dopo gli interventi, ogni parte rimossa dovrà essere accuratamente rimontata prima di avviare il motore della macchina. </w:t>
            </w:r>
          </w:p>
          <w:p w:rsidR="00925473" w:rsidRDefault="005603DF" w:rsidP="005603DF">
            <w:pPr>
              <w:numPr>
                <w:ilvl w:val="0"/>
                <w:numId w:val="1"/>
              </w:numPr>
              <w:jc w:val="both"/>
              <w:rPr>
                <w:sz w:val="20"/>
                <w:szCs w:val="20"/>
                <w:lang w:eastAsia="en-US"/>
              </w:rPr>
            </w:pPr>
            <w:r w:rsidRPr="005603DF">
              <w:rPr>
                <w:sz w:val="20"/>
                <w:szCs w:val="20"/>
                <w:lang w:eastAsia="en-US"/>
              </w:rPr>
              <w:t xml:space="preserve">Accertarsi della corretta installazione dei dispositivi di sicurezza prescritti se la macchina non è stata utilizzata per lungo tempo; altrimenti provvedere al montaggio di quelli rimossi per necessità di rimessaggio, controllando nello stesso tempo che sugli elevatori, scuotitori, nastri trasportatori e cernitori non siano presenti parti smontate. </w:t>
            </w:r>
          </w:p>
          <w:p w:rsidR="005603DF" w:rsidRDefault="005603DF" w:rsidP="005603DF">
            <w:pPr>
              <w:numPr>
                <w:ilvl w:val="0"/>
                <w:numId w:val="1"/>
              </w:numPr>
              <w:jc w:val="both"/>
              <w:rPr>
                <w:sz w:val="20"/>
                <w:szCs w:val="20"/>
                <w:lang w:eastAsia="en-US"/>
              </w:rPr>
            </w:pPr>
            <w:r w:rsidRPr="005603DF">
              <w:rPr>
                <w:sz w:val="20"/>
                <w:szCs w:val="20"/>
                <w:lang w:eastAsia="en-US"/>
              </w:rPr>
              <w:t>Quando la raccogli</w:t>
            </w:r>
            <w:r w:rsidR="00925473">
              <w:rPr>
                <w:sz w:val="20"/>
                <w:szCs w:val="20"/>
                <w:lang w:eastAsia="en-US"/>
              </w:rPr>
              <w:t>-</w:t>
            </w:r>
            <w:r w:rsidRPr="005603DF">
              <w:rPr>
                <w:sz w:val="20"/>
                <w:szCs w:val="20"/>
                <w:lang w:eastAsia="en-US"/>
              </w:rPr>
              <w:t>pomodoro giunge sul luogo di lavoro dall’esterno dell’azienda transitando sulla viabilità pubblica, si dovranno rimuovere i dispositivi utilizzati per la circolazione stradale se di ostacolo ad un corretto impiego agricolo della macchina (ad esempio i dispositivi segnalatori di ingombro ecc.) e riposizionare le parti della macchina che sono state staccate o ripiegate (piattaforme di cernita, testata ecc.)</w:t>
            </w:r>
          </w:p>
          <w:p w:rsidR="00925473" w:rsidRDefault="00925473" w:rsidP="005603DF">
            <w:pPr>
              <w:numPr>
                <w:ilvl w:val="0"/>
                <w:numId w:val="1"/>
              </w:numPr>
              <w:jc w:val="both"/>
              <w:rPr>
                <w:sz w:val="20"/>
                <w:szCs w:val="20"/>
                <w:lang w:eastAsia="en-US"/>
              </w:rPr>
            </w:pPr>
            <w:r>
              <w:rPr>
                <w:sz w:val="20"/>
                <w:szCs w:val="20"/>
                <w:lang w:eastAsia="en-US"/>
              </w:rPr>
              <w:t xml:space="preserve">Predisporre persona incaricata del coordinamento delle operazioni di raccolta </w:t>
            </w:r>
          </w:p>
          <w:p w:rsidR="00925473" w:rsidRDefault="00925473" w:rsidP="005603DF">
            <w:pPr>
              <w:numPr>
                <w:ilvl w:val="0"/>
                <w:numId w:val="1"/>
              </w:numPr>
              <w:jc w:val="both"/>
              <w:rPr>
                <w:sz w:val="20"/>
                <w:szCs w:val="20"/>
                <w:lang w:eastAsia="en-US"/>
              </w:rPr>
            </w:pPr>
            <w:r>
              <w:rPr>
                <w:sz w:val="20"/>
                <w:szCs w:val="20"/>
                <w:lang w:eastAsia="en-US"/>
              </w:rPr>
              <w:t>Evitare che gli operatori a terra sostino in posizioni in cui non siano visibili dal conducente</w:t>
            </w:r>
          </w:p>
          <w:p w:rsidR="00925473" w:rsidRDefault="00925473" w:rsidP="005603DF">
            <w:pPr>
              <w:numPr>
                <w:ilvl w:val="0"/>
                <w:numId w:val="1"/>
              </w:numPr>
              <w:jc w:val="both"/>
              <w:rPr>
                <w:sz w:val="20"/>
                <w:szCs w:val="20"/>
                <w:lang w:eastAsia="en-US"/>
              </w:rPr>
            </w:pPr>
            <w:r w:rsidRPr="00925473">
              <w:rPr>
                <w:sz w:val="20"/>
                <w:szCs w:val="20"/>
                <w:lang w:eastAsia="en-US"/>
              </w:rPr>
              <w:t xml:space="preserve">Il rischio di caduta è legato anche alla difficoltà di accesso al posto di guida per mancanza di: adeguati punti di appoggio per i piedi; corrimano e/o maniglie o simili per le mani; parapetto e fermapiede nelle piattaforme. </w:t>
            </w:r>
          </w:p>
          <w:p w:rsidR="00925473" w:rsidRDefault="00925473" w:rsidP="005603DF">
            <w:pPr>
              <w:numPr>
                <w:ilvl w:val="0"/>
                <w:numId w:val="1"/>
              </w:numPr>
              <w:jc w:val="both"/>
              <w:rPr>
                <w:sz w:val="20"/>
                <w:szCs w:val="20"/>
                <w:lang w:eastAsia="en-US"/>
              </w:rPr>
            </w:pPr>
            <w:r w:rsidRPr="00925473">
              <w:rPr>
                <w:sz w:val="20"/>
                <w:szCs w:val="20"/>
                <w:lang w:eastAsia="en-US"/>
              </w:rPr>
              <w:t>Occorre pertanto:</w:t>
            </w:r>
          </w:p>
          <w:p w:rsidR="00925473" w:rsidRDefault="00925473" w:rsidP="005603DF">
            <w:pPr>
              <w:numPr>
                <w:ilvl w:val="0"/>
                <w:numId w:val="1"/>
              </w:numPr>
              <w:jc w:val="both"/>
              <w:rPr>
                <w:sz w:val="20"/>
                <w:szCs w:val="20"/>
                <w:lang w:eastAsia="en-US"/>
              </w:rPr>
            </w:pPr>
            <w:r w:rsidRPr="00925473">
              <w:rPr>
                <w:sz w:val="20"/>
                <w:szCs w:val="20"/>
                <w:lang w:eastAsia="en-US"/>
              </w:rPr>
              <w:t xml:space="preserve">che la raccoglitrice sia dotata di elementi di appoggio per i piedi (in materiale antisdrucciolevole, di larghezza adeguata e con bordi rialzati) e di elementi corrimano e/o maniglie o simili per le mani, al fine di garantire sempre tre punti di contatto; </w:t>
            </w:r>
          </w:p>
          <w:p w:rsidR="00925473" w:rsidRDefault="00925473" w:rsidP="005603DF">
            <w:pPr>
              <w:numPr>
                <w:ilvl w:val="0"/>
                <w:numId w:val="1"/>
              </w:numPr>
              <w:jc w:val="both"/>
              <w:rPr>
                <w:sz w:val="20"/>
                <w:szCs w:val="20"/>
                <w:lang w:eastAsia="en-US"/>
              </w:rPr>
            </w:pPr>
            <w:r w:rsidRPr="00925473">
              <w:rPr>
                <w:sz w:val="20"/>
                <w:szCs w:val="20"/>
                <w:lang w:eastAsia="en-US"/>
              </w:rPr>
              <w:t xml:space="preserve">usare sempre calzature bene allacciate e con suola antiscivolo; </w:t>
            </w:r>
          </w:p>
          <w:p w:rsidR="00925473" w:rsidRPr="005603DF" w:rsidRDefault="00925473" w:rsidP="005603DF">
            <w:pPr>
              <w:numPr>
                <w:ilvl w:val="0"/>
                <w:numId w:val="1"/>
              </w:numPr>
              <w:jc w:val="both"/>
              <w:rPr>
                <w:sz w:val="20"/>
                <w:szCs w:val="20"/>
                <w:lang w:eastAsia="en-US"/>
              </w:rPr>
            </w:pPr>
            <w:r w:rsidRPr="00925473">
              <w:rPr>
                <w:sz w:val="20"/>
                <w:szCs w:val="20"/>
                <w:lang w:eastAsia="en-US"/>
              </w:rPr>
              <w:t>tenere puliti i gradini di accesso, le pedane e le piattaforme della raccoglitrice eliminando fango, residui di prodotti o altro materiale che le renda scivolose.</w:t>
            </w:r>
          </w:p>
        </w:tc>
      </w:tr>
      <w:tr w:rsidR="005603DF" w:rsidTr="00E21127">
        <w:trPr>
          <w:trHeight w:val="915"/>
        </w:trPr>
        <w:tc>
          <w:tcPr>
            <w:tcW w:w="2485" w:type="dxa"/>
            <w:tcBorders>
              <w:top w:val="single" w:sz="4" w:space="0" w:color="auto"/>
              <w:left w:val="single" w:sz="4" w:space="0" w:color="auto"/>
              <w:bottom w:val="single" w:sz="4" w:space="0" w:color="auto"/>
              <w:right w:val="single" w:sz="4" w:space="0" w:color="auto"/>
            </w:tcBorders>
            <w:vAlign w:val="center"/>
            <w:hideMark/>
          </w:tcPr>
          <w:p w:rsidR="005603DF" w:rsidRDefault="005603DF" w:rsidP="00E21127">
            <w:pPr>
              <w:spacing w:line="254" w:lineRule="auto"/>
              <w:rPr>
                <w:b/>
                <w:lang w:eastAsia="en-US"/>
              </w:rPr>
            </w:pPr>
            <w:r>
              <w:rPr>
                <w:b/>
                <w:lang w:eastAsia="en-US"/>
              </w:rPr>
              <w:lastRenderedPageBreak/>
              <w:t>Segnaletica</w:t>
            </w:r>
          </w:p>
        </w:tc>
        <w:tc>
          <w:tcPr>
            <w:tcW w:w="7534" w:type="dxa"/>
            <w:tcBorders>
              <w:top w:val="single" w:sz="4" w:space="0" w:color="auto"/>
              <w:left w:val="single" w:sz="4" w:space="0" w:color="auto"/>
              <w:bottom w:val="single" w:sz="4" w:space="0" w:color="auto"/>
              <w:right w:val="single" w:sz="4" w:space="0" w:color="auto"/>
            </w:tcBorders>
            <w:vAlign w:val="center"/>
          </w:tcPr>
          <w:p w:rsidR="005603DF" w:rsidRDefault="005603DF" w:rsidP="00E21127">
            <w:pPr>
              <w:spacing w:line="254" w:lineRule="auto"/>
              <w:rPr>
                <w:lang w:eastAsia="en-US"/>
              </w:rPr>
            </w:pPr>
            <w:r>
              <w:rPr>
                <w:noProof/>
                <w:lang w:eastAsia="en-US"/>
              </w:rPr>
              <w:drawing>
                <wp:anchor distT="0" distB="0" distL="114300" distR="114300" simplePos="0" relativeHeight="251659264" behindDoc="0" locked="0" layoutInCell="1" allowOverlap="1" wp14:anchorId="123C15E9" wp14:editId="26214AE3">
                  <wp:simplePos x="0" y="0"/>
                  <wp:positionH relativeFrom="column">
                    <wp:posOffset>1326515</wp:posOffset>
                  </wp:positionH>
                  <wp:positionV relativeFrom="paragraph">
                    <wp:posOffset>16510</wp:posOffset>
                  </wp:positionV>
                  <wp:extent cx="1310640" cy="467995"/>
                  <wp:effectExtent l="0" t="0" r="3810" b="8255"/>
                  <wp:wrapNone/>
                  <wp:docPr id="3" name="Immagine 3" descr="1831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0" descr="1831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10640" cy="467995"/>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n-US"/>
              </w:rPr>
              <w:drawing>
                <wp:anchor distT="0" distB="0" distL="114300" distR="114300" simplePos="0" relativeHeight="251661312" behindDoc="1" locked="0" layoutInCell="1" allowOverlap="1" wp14:anchorId="0E7DDF0B" wp14:editId="0DE264F1">
                  <wp:simplePos x="0" y="0"/>
                  <wp:positionH relativeFrom="column">
                    <wp:posOffset>-43180</wp:posOffset>
                  </wp:positionH>
                  <wp:positionV relativeFrom="paragraph">
                    <wp:posOffset>8255</wp:posOffset>
                  </wp:positionV>
                  <wp:extent cx="1313815" cy="467995"/>
                  <wp:effectExtent l="0" t="0" r="635" b="8255"/>
                  <wp:wrapNone/>
                  <wp:docPr id="1" name="Immagine 1" descr="E1709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8" descr="E1709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13815" cy="467995"/>
                          </a:xfrm>
                          <a:prstGeom prst="rect">
                            <a:avLst/>
                          </a:prstGeom>
                          <a:noFill/>
                        </pic:spPr>
                      </pic:pic>
                    </a:graphicData>
                  </a:graphic>
                  <wp14:sizeRelH relativeFrom="page">
                    <wp14:pctWidth>0</wp14:pctWidth>
                  </wp14:sizeRelH>
                  <wp14:sizeRelV relativeFrom="page">
                    <wp14:pctHeight>0</wp14:pctHeight>
                  </wp14:sizeRelV>
                </wp:anchor>
              </w:drawing>
            </w:r>
          </w:p>
          <w:p w:rsidR="005603DF" w:rsidRDefault="005603DF" w:rsidP="00E21127">
            <w:pPr>
              <w:spacing w:line="254" w:lineRule="auto"/>
              <w:rPr>
                <w:lang w:eastAsia="en-US"/>
              </w:rPr>
            </w:pPr>
          </w:p>
          <w:p w:rsidR="005603DF" w:rsidRDefault="005603DF" w:rsidP="00E21127">
            <w:pPr>
              <w:spacing w:line="254" w:lineRule="auto"/>
              <w:rPr>
                <w:lang w:eastAsia="en-US"/>
              </w:rPr>
            </w:pPr>
          </w:p>
        </w:tc>
      </w:tr>
      <w:tr w:rsidR="005603DF" w:rsidRPr="00571586" w:rsidTr="00E21127">
        <w:trPr>
          <w:trHeight w:val="915"/>
        </w:trPr>
        <w:tc>
          <w:tcPr>
            <w:tcW w:w="2485" w:type="dxa"/>
            <w:tcBorders>
              <w:top w:val="single" w:sz="4" w:space="0" w:color="auto"/>
              <w:left w:val="single" w:sz="4" w:space="0" w:color="auto"/>
              <w:bottom w:val="single" w:sz="4" w:space="0" w:color="auto"/>
              <w:right w:val="single" w:sz="4" w:space="0" w:color="auto"/>
            </w:tcBorders>
            <w:vAlign w:val="center"/>
            <w:hideMark/>
          </w:tcPr>
          <w:p w:rsidR="005603DF" w:rsidRDefault="005603DF" w:rsidP="00E21127">
            <w:pPr>
              <w:spacing w:line="254" w:lineRule="auto"/>
              <w:rPr>
                <w:b/>
                <w:lang w:eastAsia="en-US"/>
              </w:rPr>
            </w:pPr>
            <w:r>
              <w:rPr>
                <w:b/>
                <w:lang w:eastAsia="en-US"/>
              </w:rPr>
              <w:t>DPI</w:t>
            </w:r>
          </w:p>
        </w:tc>
        <w:tc>
          <w:tcPr>
            <w:tcW w:w="7534" w:type="dxa"/>
            <w:tcBorders>
              <w:top w:val="single" w:sz="4" w:space="0" w:color="auto"/>
              <w:left w:val="single" w:sz="4" w:space="0" w:color="auto"/>
              <w:bottom w:val="single" w:sz="4" w:space="0" w:color="auto"/>
              <w:right w:val="single" w:sz="4" w:space="0" w:color="auto"/>
            </w:tcBorders>
            <w:vAlign w:val="center"/>
            <w:hideMark/>
          </w:tcPr>
          <w:p w:rsidR="005603DF" w:rsidRDefault="005603DF" w:rsidP="00E21127">
            <w:pPr>
              <w:numPr>
                <w:ilvl w:val="0"/>
                <w:numId w:val="2"/>
              </w:numPr>
              <w:autoSpaceDN w:val="0"/>
              <w:spacing w:line="254" w:lineRule="auto"/>
              <w:rPr>
                <w:noProof/>
                <w:sz w:val="20"/>
                <w:szCs w:val="20"/>
                <w:lang w:eastAsia="en-US"/>
              </w:rPr>
            </w:pPr>
            <w:r>
              <w:rPr>
                <w:noProof/>
                <w:sz w:val="20"/>
                <w:szCs w:val="20"/>
                <w:lang w:eastAsia="en-US"/>
              </w:rPr>
              <w:t>Scarpa di sicurezza (EN ISO 20345)</w:t>
            </w:r>
          </w:p>
          <w:p w:rsidR="005603DF" w:rsidRDefault="005603DF" w:rsidP="00E21127">
            <w:pPr>
              <w:numPr>
                <w:ilvl w:val="0"/>
                <w:numId w:val="2"/>
              </w:numPr>
              <w:autoSpaceDN w:val="0"/>
              <w:spacing w:line="254" w:lineRule="auto"/>
              <w:rPr>
                <w:noProof/>
                <w:sz w:val="20"/>
                <w:szCs w:val="20"/>
                <w:lang w:eastAsia="en-US"/>
              </w:rPr>
            </w:pPr>
            <w:r>
              <w:rPr>
                <w:noProof/>
                <w:sz w:val="20"/>
                <w:szCs w:val="20"/>
                <w:lang w:eastAsia="en-US"/>
              </w:rPr>
              <w:t>Guanti di protezione contro rischi meccanici (EN 388)</w:t>
            </w:r>
          </w:p>
          <w:p w:rsidR="005603DF" w:rsidRPr="00925473" w:rsidRDefault="005603DF" w:rsidP="00925473">
            <w:pPr>
              <w:numPr>
                <w:ilvl w:val="0"/>
                <w:numId w:val="2"/>
              </w:numPr>
              <w:autoSpaceDN w:val="0"/>
              <w:spacing w:line="254" w:lineRule="auto"/>
              <w:rPr>
                <w:noProof/>
                <w:sz w:val="20"/>
                <w:szCs w:val="20"/>
                <w:lang w:eastAsia="en-US"/>
              </w:rPr>
            </w:pPr>
            <w:r>
              <w:rPr>
                <w:noProof/>
                <w:sz w:val="20"/>
                <w:szCs w:val="20"/>
                <w:lang w:eastAsia="en-US"/>
              </w:rPr>
              <w:t xml:space="preserve">Indumenti di protezione </w:t>
            </w:r>
          </w:p>
        </w:tc>
      </w:tr>
    </w:tbl>
    <w:p w:rsidR="00840A3C" w:rsidRDefault="00840A3C"/>
    <w:sectPr w:rsidR="00840A3C">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563B60"/>
    <w:multiLevelType w:val="hybridMultilevel"/>
    <w:tmpl w:val="EB9E8E00"/>
    <w:lvl w:ilvl="0" w:tplc="02DE63BA">
      <w:start w:val="1"/>
      <w:numFmt w:val="bullet"/>
      <w:lvlText w:val=""/>
      <w:lvlJc w:val="left"/>
      <w:pPr>
        <w:ind w:left="720" w:hanging="360"/>
      </w:pPr>
      <w:rPr>
        <w:rFonts w:ascii="Symbol" w:hAnsi="Symbol" w:hint="default"/>
        <w:sz w:val="20"/>
        <w:szCs w:val="20"/>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 w15:restartNumberingAfterBreak="0">
    <w:nsid w:val="76BE1FC4"/>
    <w:multiLevelType w:val="hybridMultilevel"/>
    <w:tmpl w:val="AF365A5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3DF"/>
    <w:rsid w:val="005603DF"/>
    <w:rsid w:val="00840A3C"/>
    <w:rsid w:val="00925473"/>
    <w:rsid w:val="00E10EBB"/>
    <w:rsid w:val="00E2112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7E90F"/>
  <w15:chartTrackingRefBased/>
  <w15:docId w15:val="{1DF68857-6D73-46D9-8041-0AC2DEF67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5603DF"/>
    <w:pPr>
      <w:spacing w:after="0" w:line="240" w:lineRule="auto"/>
    </w:pPr>
    <w:rPr>
      <w:rFonts w:ascii="Times New Roman" w:eastAsia="Times New Roman" w:hAnsi="Times New Roman" w:cs="Times New Roman"/>
      <w:sz w:val="24"/>
      <w:szCs w:val="24"/>
      <w:lang w:eastAsia="it-IT"/>
    </w:rPr>
  </w:style>
  <w:style w:type="paragraph" w:styleId="Titolo3">
    <w:name w:val="heading 3"/>
    <w:basedOn w:val="Normale"/>
    <w:next w:val="Normale"/>
    <w:link w:val="Titolo3Carattere"/>
    <w:qFormat/>
    <w:rsid w:val="005603DF"/>
    <w:pPr>
      <w:keepNext/>
      <w:spacing w:before="240" w:after="60"/>
      <w:outlineLvl w:val="2"/>
    </w:pPr>
    <w:rPr>
      <w:rFonts w:cs="Arial"/>
      <w:b/>
      <w:bCs/>
      <w:color w:val="0000F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rsid w:val="005603DF"/>
    <w:rPr>
      <w:rFonts w:ascii="Times New Roman" w:eastAsia="Times New Roman" w:hAnsi="Times New Roman" w:cs="Arial"/>
      <w:b/>
      <w:bCs/>
      <w:color w:val="0000FF"/>
      <w:sz w:val="24"/>
      <w:szCs w:val="24"/>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3</Pages>
  <Words>1505</Words>
  <Characters>8579</Characters>
  <Application>Microsoft Office Word</Application>
  <DocSecurity>0</DocSecurity>
  <Lines>71</Lines>
  <Paragraphs>20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10064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chezia priori</dc:creator>
  <cp:keywords/>
  <dc:description/>
  <cp:lastModifiedBy>chezia priori</cp:lastModifiedBy>
  <cp:revision>1</cp:revision>
  <dcterms:created xsi:type="dcterms:W3CDTF">2020-01-20T12:00:00Z</dcterms:created>
  <dcterms:modified xsi:type="dcterms:W3CDTF">2020-01-20T13:46:00Z</dcterms:modified>
</cp:coreProperties>
</file>