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076CCD" w:rsidTr="008D4FB4">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076CCD" w:rsidRDefault="00076CCD" w:rsidP="008D4FB4">
            <w:pPr>
              <w:pStyle w:val="Titolo3"/>
              <w:spacing w:line="256" w:lineRule="auto"/>
              <w:rPr>
                <w:lang w:eastAsia="en-US"/>
              </w:rPr>
            </w:pPr>
            <w:bookmarkStart w:id="0" w:name="_Toc11154008"/>
            <w:bookmarkStart w:id="1" w:name="_GoBack" w:colFirst="0" w:colLast="0"/>
            <w:r>
              <w:rPr>
                <w:lang w:eastAsia="en-US"/>
              </w:rPr>
              <w:t xml:space="preserve">ATTREZZATURE: </w:t>
            </w:r>
            <w:bookmarkEnd w:id="0"/>
            <w:r>
              <w:rPr>
                <w:lang w:eastAsia="en-US"/>
              </w:rPr>
              <w:t>MONOSPAZZOLA</w:t>
            </w:r>
          </w:p>
        </w:tc>
      </w:tr>
      <w:tr w:rsidR="00076CCD" w:rsidTr="008D4FB4">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076CCD" w:rsidRDefault="00076CCD" w:rsidP="008D4FB4">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076CCD" w:rsidRDefault="00076CCD" w:rsidP="008D4FB4">
            <w:pPr>
              <w:spacing w:line="256" w:lineRule="auto"/>
              <w:rPr>
                <w:b/>
                <w:sz w:val="20"/>
                <w:szCs w:val="20"/>
                <w:lang w:eastAsia="en-US"/>
              </w:rPr>
            </w:pPr>
            <w:r>
              <w:rPr>
                <w:b/>
                <w:sz w:val="20"/>
                <w:szCs w:val="20"/>
                <w:lang w:eastAsia="en-US"/>
              </w:rPr>
              <w:t>Utilizzo improprio dell’attrezzatura</w:t>
            </w:r>
          </w:p>
          <w:p w:rsidR="00076CCD" w:rsidRDefault="00076CCD" w:rsidP="008D4FB4">
            <w:pPr>
              <w:spacing w:line="256" w:lineRule="auto"/>
              <w:rPr>
                <w:b/>
                <w:sz w:val="20"/>
                <w:szCs w:val="20"/>
                <w:lang w:eastAsia="en-US"/>
              </w:rPr>
            </w:pPr>
            <w:r>
              <w:rPr>
                <w:b/>
                <w:sz w:val="20"/>
                <w:szCs w:val="20"/>
                <w:lang w:eastAsia="en-US"/>
              </w:rPr>
              <w:t>Manutenzione ordinaria dell’attrezzattura</w:t>
            </w:r>
          </w:p>
          <w:p w:rsidR="00076CCD" w:rsidRDefault="00076CCD" w:rsidP="008D4FB4">
            <w:pPr>
              <w:spacing w:line="256" w:lineRule="auto"/>
              <w:rPr>
                <w:b/>
                <w:szCs w:val="22"/>
                <w:lang w:eastAsia="en-US"/>
              </w:rPr>
            </w:pPr>
            <w:r>
              <w:rPr>
                <w:b/>
                <w:sz w:val="20"/>
                <w:szCs w:val="20"/>
                <w:lang w:eastAsia="en-US"/>
              </w:rPr>
              <w:t>Rischio per incompetenza dell’operatore</w:t>
            </w:r>
          </w:p>
        </w:tc>
      </w:tr>
      <w:tr w:rsidR="00076CCD" w:rsidTr="008D4FB4">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076CCD" w:rsidRDefault="00076CCD" w:rsidP="008D4FB4">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076CCD" w:rsidRDefault="00076CCD" w:rsidP="008D4FB4">
            <w:pPr>
              <w:spacing w:line="256" w:lineRule="auto"/>
              <w:rPr>
                <w:bCs/>
                <w:iCs/>
                <w:lang w:eastAsia="en-US"/>
              </w:rPr>
            </w:pPr>
            <w:r>
              <w:rPr>
                <w:bCs/>
                <w:iCs/>
                <w:lang w:eastAsia="en-US"/>
              </w:rPr>
              <w:t>Lavoratori</w:t>
            </w:r>
          </w:p>
        </w:tc>
      </w:tr>
      <w:tr w:rsidR="00076CCD" w:rsidTr="008D4FB4">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076CCD" w:rsidRDefault="00076CCD" w:rsidP="008D4FB4">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076CCD" w:rsidRDefault="00076CCD" w:rsidP="008D4FB4">
            <w:pPr>
              <w:spacing w:line="256" w:lineRule="auto"/>
              <w:rPr>
                <w:szCs w:val="22"/>
                <w:lang w:eastAsia="en-US"/>
              </w:rPr>
            </w:pPr>
            <w:r>
              <w:rPr>
                <w:caps/>
                <w:sz w:val="20"/>
                <w:szCs w:val="20"/>
                <w:lang w:eastAsia="en-US"/>
              </w:rPr>
              <w:t>Elettrico (</w:t>
            </w:r>
            <w:r>
              <w:rPr>
                <w:sz w:val="20"/>
                <w:szCs w:val="20"/>
                <w:lang w:eastAsia="en-US"/>
              </w:rPr>
              <w:t>Utilizzo impianti ed attrezzature</w:t>
            </w:r>
            <w:r>
              <w:rPr>
                <w:caps/>
                <w:sz w:val="20"/>
                <w:szCs w:val="20"/>
                <w:lang w:eastAsia="en-US"/>
              </w:rPr>
              <w:t>)</w:t>
            </w:r>
          </w:p>
        </w:tc>
      </w:tr>
      <w:tr w:rsidR="00076CCD" w:rsidRPr="00C677A0" w:rsidTr="008D4FB4">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076CCD" w:rsidRDefault="00076CCD" w:rsidP="008D4FB4">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hideMark/>
          </w:tcPr>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La temperatura d’uso della macchina deve essere compresa tra 0°C e +40°C.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L’umidità deve essere compresa tra il 30% e il 95%.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Non usare la macchina come mezzo di trasporto.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In caso di incendio, usare un estintore a polvere.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Non eliminare il fuoco con acqua.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Non manomettere per nessuna ragione le protezioni previste per la macchina, attenersi scrupolosamente alle istruzioni previste per la manutenzione ordinaria.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Non lasciare penetrare alcun oggetto nelle aperture. Se le aperture sono ostruite, non utilizzare la macchina.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Mantenere le aperture della macchina libere da polvere, filaccia, peli e qualsiasi altro corpo estraneo che possa ridurre il flusso dell’aria.</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Non rimuovere o alterare le targhette apposte sulla macchina. In condizioni di impiego conformi alle indicazioni di corretto utilizzo, le vibrazioni non sono tali da fare insorgere situazioni di pericolo. Il livello di vibrazione della macchina è inferiore a 2,5 m/s2 (98/37/EEC-EN 1033/1995).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Questa macchina non è approvata per l’utilizzo su strade o vie pubbliche.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Non danneggiare il filo di collegamento alla rete (per es. passandovi sopra con veicoli, strappandolo, schiacciandolo).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Controllare regolarmente il conduttore di collegamento alla rete in merito a danneggiamenti quali per </w:t>
            </w:r>
            <w:proofErr w:type="spellStart"/>
            <w:r w:rsidRPr="00076CCD">
              <w:rPr>
                <w:sz w:val="20"/>
                <w:szCs w:val="20"/>
              </w:rPr>
              <w:t>es</w:t>
            </w:r>
            <w:proofErr w:type="spellEnd"/>
            <w:r w:rsidRPr="00076CCD">
              <w:rPr>
                <w:sz w:val="20"/>
                <w:szCs w:val="20"/>
              </w:rPr>
              <w:t>. screpolature o segni di invecchiamento.</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Rischio di ribaltamenti e scivolamenti dovuti alla presenza di gradini e pendenze.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L’utilizzo della macchina su gradini e pendenze comporta il rischio di danni alle persone o a beni materiali.</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Non utilizzare la macchina su gradini.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Utilizzare la macchina solo su superfici piane, con pendenza massima del 2 %.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Le operazioni di pulizia potrebbero danneggiare i rivestimenti per pavimenti particolarmente delicati.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Prima di far uso della macchina sono da esaminarsi i pavimenti in merito alla loro idoneità per questo procedimento di lavaggio!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 xml:space="preserve">Fare attenzione alla compressione superficiale di pavimenti elastici, per es. nelle palestre! </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M</w:t>
            </w:r>
            <w:r w:rsidRPr="00076CCD">
              <w:rPr>
                <w:sz w:val="20"/>
                <w:szCs w:val="20"/>
              </w:rPr>
              <w:t>ateriali nocivi alla salute nei rivestimenti per pavimenti. I rivestimenti per pavimenti possono contenere materiali nocivi per la salute, che si dissolvono durante la pulizia.</w:t>
            </w:r>
          </w:p>
          <w:p w:rsidR="00076CCD" w:rsidRPr="00076CCD" w:rsidRDefault="00076CCD" w:rsidP="008D4FB4">
            <w:pPr>
              <w:pStyle w:val="Paragrafoelenco"/>
              <w:numPr>
                <w:ilvl w:val="0"/>
                <w:numId w:val="1"/>
              </w:numPr>
              <w:spacing w:line="256" w:lineRule="auto"/>
              <w:jc w:val="both"/>
              <w:rPr>
                <w:sz w:val="20"/>
                <w:szCs w:val="20"/>
                <w:lang w:eastAsia="en-US"/>
              </w:rPr>
            </w:pPr>
            <w:r w:rsidRPr="00076CCD">
              <w:rPr>
                <w:sz w:val="20"/>
                <w:szCs w:val="20"/>
              </w:rPr>
              <w:t>Non pulire i rivestimenti per pavimenti che possono rilasciare polveri o liquidi nocivi per la salute</w:t>
            </w:r>
          </w:p>
          <w:p w:rsidR="00076CCD" w:rsidRPr="00076CCD" w:rsidRDefault="00076CCD" w:rsidP="00076CCD">
            <w:pPr>
              <w:pStyle w:val="Paragrafoelenco"/>
              <w:numPr>
                <w:ilvl w:val="0"/>
                <w:numId w:val="1"/>
              </w:numPr>
              <w:spacing w:line="256" w:lineRule="auto"/>
              <w:jc w:val="both"/>
              <w:rPr>
                <w:sz w:val="20"/>
                <w:szCs w:val="20"/>
                <w:lang w:eastAsia="en-US"/>
              </w:rPr>
            </w:pPr>
            <w:r w:rsidRPr="00076CCD">
              <w:rPr>
                <w:sz w:val="20"/>
                <w:szCs w:val="20"/>
              </w:rPr>
              <w:t xml:space="preserve">Materiali infiammabili ed esplosivi. Rischio di esplosione in atmosfera esplosiva o aree in cui sono presenti sostanze infiammabili ed esplosivi. </w:t>
            </w:r>
          </w:p>
          <w:p w:rsidR="00076CCD" w:rsidRPr="00076CCD" w:rsidRDefault="00076CCD" w:rsidP="00076CCD">
            <w:pPr>
              <w:pStyle w:val="Paragrafoelenco"/>
              <w:numPr>
                <w:ilvl w:val="0"/>
                <w:numId w:val="1"/>
              </w:numPr>
              <w:spacing w:line="256" w:lineRule="auto"/>
              <w:jc w:val="both"/>
              <w:rPr>
                <w:sz w:val="20"/>
                <w:szCs w:val="20"/>
                <w:lang w:eastAsia="en-US"/>
              </w:rPr>
            </w:pPr>
            <w:r w:rsidRPr="00076CCD">
              <w:rPr>
                <w:sz w:val="20"/>
                <w:szCs w:val="20"/>
              </w:rPr>
              <w:t>Non operare con questa macchina in ambienti dove sono presenti polveri, liquidi o vapori nocivi, pericolosi, infiammabili e/o esplosivi.</w:t>
            </w:r>
          </w:p>
        </w:tc>
      </w:tr>
      <w:tr w:rsidR="00076CCD" w:rsidTr="008D4FB4">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076CCD" w:rsidRDefault="00076CCD" w:rsidP="008D4FB4">
            <w:pPr>
              <w:spacing w:line="256" w:lineRule="auto"/>
              <w:rPr>
                <w:b/>
                <w:lang w:eastAsia="en-US"/>
              </w:rPr>
            </w:pPr>
            <w:r>
              <w:rPr>
                <w:b/>
                <w:lang w:eastAsia="en-US"/>
              </w:rPr>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076CCD" w:rsidRDefault="00076CCD" w:rsidP="008D4FB4">
            <w:pPr>
              <w:spacing w:line="256" w:lineRule="auto"/>
              <w:rPr>
                <w:lang w:eastAsia="en-US"/>
              </w:rPr>
            </w:pPr>
            <w:r>
              <w:rPr>
                <w:noProof/>
                <w:lang w:eastAsia="en-US"/>
              </w:rPr>
              <w:drawing>
                <wp:anchor distT="0" distB="0" distL="114300" distR="114300" simplePos="0" relativeHeight="251661312" behindDoc="0" locked="0" layoutInCell="1" allowOverlap="1" wp14:anchorId="5C6AF9DB" wp14:editId="0F002C17">
                  <wp:simplePos x="0" y="0"/>
                  <wp:positionH relativeFrom="column">
                    <wp:posOffset>2593340</wp:posOffset>
                  </wp:positionH>
                  <wp:positionV relativeFrom="paragraph">
                    <wp:posOffset>7620</wp:posOffset>
                  </wp:positionV>
                  <wp:extent cx="1310640" cy="467995"/>
                  <wp:effectExtent l="0" t="0" r="3810" b="8255"/>
                  <wp:wrapNone/>
                  <wp:docPr id="3" name="Immagine 3"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0288" behindDoc="0" locked="0" layoutInCell="1" allowOverlap="1" wp14:anchorId="14A8268E" wp14:editId="11DBD1E8">
                  <wp:simplePos x="0" y="0"/>
                  <wp:positionH relativeFrom="column">
                    <wp:posOffset>1275080</wp:posOffset>
                  </wp:positionH>
                  <wp:positionV relativeFrom="paragraph">
                    <wp:posOffset>7620</wp:posOffset>
                  </wp:positionV>
                  <wp:extent cx="1313815" cy="467995"/>
                  <wp:effectExtent l="0" t="0" r="635" b="8255"/>
                  <wp:wrapSquare wrapText="bothSides"/>
                  <wp:docPr id="2" name="Immagine 2" descr="E174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E1747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1" locked="0" layoutInCell="1" allowOverlap="1" wp14:anchorId="39106D3A" wp14:editId="463B0989">
                  <wp:simplePos x="0" y="0"/>
                  <wp:positionH relativeFrom="column">
                    <wp:posOffset>-43180</wp:posOffset>
                  </wp:positionH>
                  <wp:positionV relativeFrom="paragraph">
                    <wp:posOffset>8255</wp:posOffset>
                  </wp:positionV>
                  <wp:extent cx="1313815" cy="467995"/>
                  <wp:effectExtent l="0" t="0" r="635" b="8255"/>
                  <wp:wrapNone/>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076CCD" w:rsidRDefault="00076CCD" w:rsidP="008D4FB4">
            <w:pPr>
              <w:spacing w:line="256" w:lineRule="auto"/>
              <w:rPr>
                <w:lang w:eastAsia="en-US"/>
              </w:rPr>
            </w:pPr>
          </w:p>
          <w:p w:rsidR="00076CCD" w:rsidRDefault="00076CCD" w:rsidP="008D4FB4">
            <w:pPr>
              <w:spacing w:line="256" w:lineRule="auto"/>
              <w:rPr>
                <w:lang w:eastAsia="en-US"/>
              </w:rPr>
            </w:pPr>
          </w:p>
        </w:tc>
      </w:tr>
      <w:tr w:rsidR="00076CCD" w:rsidTr="008D4FB4">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076CCD" w:rsidRDefault="00076CCD" w:rsidP="008D4FB4">
            <w:pPr>
              <w:spacing w:line="256" w:lineRule="auto"/>
              <w:rPr>
                <w:b/>
                <w:lang w:eastAsia="en-US"/>
              </w:rPr>
            </w:pPr>
            <w:r>
              <w:rPr>
                <w:b/>
                <w:lang w:eastAsia="en-US"/>
              </w:rPr>
              <w:lastRenderedPageBreak/>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076CCD" w:rsidRDefault="00076CCD" w:rsidP="008D4FB4">
            <w:pPr>
              <w:spacing w:line="256" w:lineRule="auto"/>
              <w:rPr>
                <w:noProof/>
                <w:lang w:eastAsia="en-US"/>
              </w:rPr>
            </w:pPr>
            <w:r>
              <w:rPr>
                <w:noProof/>
                <w:sz w:val="20"/>
                <w:szCs w:val="20"/>
                <w:lang w:eastAsia="en-US"/>
              </w:rPr>
              <w:t>In caso di utilizzo dell’attrezzatura in modo appropriato, come previsto dal manuale d’uso e manutenzione, i DPI non sono necessari.</w:t>
            </w:r>
          </w:p>
        </w:tc>
      </w:tr>
      <w:bookmarkEnd w:id="1"/>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D745A9"/>
    <w:multiLevelType w:val="hybridMultilevel"/>
    <w:tmpl w:val="A342C2D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CCD"/>
    <w:rsid w:val="00076CCD"/>
    <w:rsid w:val="004F4F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A261"/>
  <w15:chartTrackingRefBased/>
  <w15:docId w15:val="{8248D8D0-9A52-434C-9893-FB2DFB99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76CCD"/>
    <w:pPr>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qFormat/>
    <w:rsid w:val="00076CCD"/>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076CCD"/>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076C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441</Words>
  <Characters>2517</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2019-07-22T12:40:00Z</dcterms:created>
  <dcterms:modified xsi:type="dcterms:W3CDTF">2019-07-22T12:48:00Z</dcterms:modified>
</cp:coreProperties>
</file>