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232F21" w:rsidTr="00152DA6">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232F21" w:rsidRDefault="00232F21" w:rsidP="00152DA6">
            <w:pPr>
              <w:pStyle w:val="Titolo3"/>
              <w:spacing w:line="256" w:lineRule="auto"/>
              <w:rPr>
                <w:lang w:eastAsia="en-US"/>
              </w:rPr>
            </w:pPr>
            <w:bookmarkStart w:id="0" w:name="_Toc11235586"/>
            <w:bookmarkStart w:id="1" w:name="_Toc11315291"/>
            <w:bookmarkStart w:id="2" w:name="_GoBack" w:colFirst="0" w:colLast="0"/>
            <w:r>
              <w:rPr>
                <w:lang w:eastAsia="en-US"/>
              </w:rPr>
              <w:t xml:space="preserve">ATTREZZATURE: </w:t>
            </w:r>
            <w:bookmarkEnd w:id="0"/>
            <w:bookmarkEnd w:id="1"/>
            <w:r>
              <w:rPr>
                <w:lang w:eastAsia="en-US"/>
              </w:rPr>
              <w:t xml:space="preserve">PASTORIZZATORE </w:t>
            </w:r>
          </w:p>
        </w:tc>
      </w:tr>
      <w:tr w:rsidR="00232F21" w:rsidTr="00152DA6">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sz w:val="20"/>
                <w:szCs w:val="20"/>
                <w:lang w:eastAsia="en-US"/>
              </w:rPr>
            </w:pPr>
            <w:r>
              <w:rPr>
                <w:b/>
                <w:sz w:val="20"/>
                <w:szCs w:val="20"/>
                <w:lang w:eastAsia="en-US"/>
              </w:rPr>
              <w:t>Utilizzo improprio dell’attrezzatura</w:t>
            </w:r>
          </w:p>
          <w:p w:rsidR="00232F21" w:rsidRDefault="00232F21" w:rsidP="00152DA6">
            <w:pPr>
              <w:spacing w:line="256" w:lineRule="auto"/>
              <w:rPr>
                <w:b/>
                <w:sz w:val="20"/>
                <w:szCs w:val="20"/>
                <w:lang w:eastAsia="en-US"/>
              </w:rPr>
            </w:pPr>
            <w:r>
              <w:rPr>
                <w:b/>
                <w:sz w:val="20"/>
                <w:szCs w:val="20"/>
                <w:lang w:eastAsia="en-US"/>
              </w:rPr>
              <w:t>Manutenzione ordinaria dell’attrezzattura</w:t>
            </w:r>
          </w:p>
          <w:p w:rsidR="00232F21" w:rsidRDefault="00232F21" w:rsidP="00152DA6">
            <w:pPr>
              <w:spacing w:line="256" w:lineRule="auto"/>
              <w:rPr>
                <w:b/>
                <w:sz w:val="20"/>
                <w:szCs w:val="20"/>
                <w:lang w:eastAsia="en-US"/>
              </w:rPr>
            </w:pPr>
            <w:r>
              <w:rPr>
                <w:b/>
                <w:sz w:val="20"/>
                <w:szCs w:val="20"/>
                <w:lang w:eastAsia="en-US"/>
              </w:rPr>
              <w:t>Rischio per incompetenza dell’operatore</w:t>
            </w:r>
          </w:p>
        </w:tc>
      </w:tr>
      <w:tr w:rsidR="00232F21" w:rsidTr="00152DA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Cs/>
                <w:iCs/>
                <w:sz w:val="20"/>
                <w:szCs w:val="18"/>
                <w:lang w:eastAsia="en-US"/>
              </w:rPr>
            </w:pPr>
            <w:r>
              <w:rPr>
                <w:bCs/>
                <w:iCs/>
                <w:sz w:val="20"/>
                <w:szCs w:val="18"/>
                <w:lang w:eastAsia="en-US"/>
              </w:rPr>
              <w:t>Lavoratori</w:t>
            </w:r>
          </w:p>
        </w:tc>
      </w:tr>
      <w:tr w:rsidR="00232F21" w:rsidTr="00152DA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caps/>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p w:rsidR="00232F21" w:rsidRDefault="00232F21" w:rsidP="00152DA6">
            <w:pPr>
              <w:spacing w:line="256" w:lineRule="auto"/>
              <w:rPr>
                <w:sz w:val="20"/>
                <w:szCs w:val="18"/>
                <w:lang w:eastAsia="en-US"/>
              </w:rPr>
            </w:pPr>
            <w:r>
              <w:rPr>
                <w:sz w:val="20"/>
                <w:szCs w:val="18"/>
                <w:lang w:eastAsia="en-US"/>
              </w:rPr>
              <w:t>LESIONI</w:t>
            </w:r>
          </w:p>
          <w:p w:rsidR="00232F21" w:rsidRDefault="00232F21" w:rsidP="00152DA6">
            <w:pPr>
              <w:spacing w:line="256" w:lineRule="auto"/>
              <w:rPr>
                <w:sz w:val="20"/>
                <w:szCs w:val="18"/>
                <w:lang w:eastAsia="en-US"/>
              </w:rPr>
            </w:pPr>
            <w:r>
              <w:rPr>
                <w:sz w:val="20"/>
                <w:szCs w:val="18"/>
                <w:lang w:eastAsia="en-US"/>
              </w:rPr>
              <w:t xml:space="preserve">USTIONI </w:t>
            </w:r>
          </w:p>
        </w:tc>
      </w:tr>
      <w:tr w:rsidR="00232F21" w:rsidTr="00152DA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Controllare </w:t>
            </w:r>
            <w:r w:rsidRPr="00232F21">
              <w:rPr>
                <w:sz w:val="20"/>
                <w:szCs w:val="20"/>
              </w:rPr>
              <w:t>sempre che il ciclo di pastorizzazione sia terminato o comunque che la temperatura del prodotto visualizzata sul display sia sufficientemente bassa prima di aprire il coperchio o il rubinetto di prelievo;</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Fare </w:t>
            </w:r>
            <w:r w:rsidRPr="00232F21">
              <w:rPr>
                <w:sz w:val="20"/>
                <w:szCs w:val="20"/>
              </w:rPr>
              <w:t xml:space="preserve">sempre molta attenzione in caso di interruzione dell'alimentazione elettrica durante il ciclo di pastorizzazione, poiché la temperatura della miscela nella vasca potrebbe essere alta ed il termometro dell'apparecchio non può segnalarla;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Se </w:t>
            </w:r>
            <w:r w:rsidRPr="00232F21">
              <w:rPr>
                <w:sz w:val="20"/>
                <w:szCs w:val="20"/>
              </w:rPr>
              <w:t xml:space="preserve">non si è sicuri che la temperatura della miscela sia sufficientemente bassa, non aprire mai il coperchio o il rubinetto di prelievo, se non in caso di estrema necessità. </w:t>
            </w:r>
            <w:r w:rsidRPr="00232F21">
              <w:rPr>
                <w:sz w:val="20"/>
                <w:szCs w:val="20"/>
              </w:rPr>
              <w:t xml:space="preserve">In </w:t>
            </w:r>
            <w:r w:rsidRPr="00232F21">
              <w:rPr>
                <w:sz w:val="20"/>
                <w:szCs w:val="20"/>
              </w:rPr>
              <w:t>tal caso indossare sempre idonee protezioni personali (guanti, tuta ecc.) Per evitare il contatto diretto con il prodotto.</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Non inserire le dita o oggetti nelle griglie o nelle feritoie dell’apparecchio.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Non rimuovere, spostare o nascondere mai e per nessun motivo nessuna delle etichette applicate sull’apparecchio.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Non aprire mai le pannellature di protezione.</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L’apparecchio non contiene all’interno parti gestibili dall’utilizzatore.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L’utilizzatore non deve eseguire operazioni che non siano esplicitamente contenute nel presente manuale d’istruzioni per l’uso.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Qualsiasi operazione che richieda attrezzi non in dotazione all’apparecchio è riservata esclusivamente al servizio assistenza o a personale tecnico abilitato.</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Prima </w:t>
            </w:r>
            <w:r w:rsidRPr="00232F21">
              <w:rPr>
                <w:sz w:val="20"/>
                <w:szCs w:val="20"/>
              </w:rPr>
              <w:t xml:space="preserve">di procedere a qualsiasi operazione che richieda l’accesso alle parti in movimento (ad esempio l'agitatore) togliere sempre l’alimentazione elettrica all’apparecchio.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Qualsiasi </w:t>
            </w:r>
            <w:r w:rsidRPr="00232F21">
              <w:rPr>
                <w:sz w:val="20"/>
                <w:szCs w:val="20"/>
              </w:rPr>
              <w:t xml:space="preserve">modifica si rendesse necessaria all’impianto elettrico, dovrà essere effettuata esclusivamente da personale professionalmente qualificato ed abilitato.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Qualsiasi </w:t>
            </w:r>
            <w:r w:rsidRPr="00232F21">
              <w:rPr>
                <w:sz w:val="20"/>
                <w:szCs w:val="20"/>
              </w:rPr>
              <w:t xml:space="preserve">utilizzo dell’apparecchio che non sia quello della produzione di miscela pastorizzata per gelato, è da considerarsi improprio.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Non </w:t>
            </w:r>
            <w:r w:rsidRPr="00232F21">
              <w:rPr>
                <w:sz w:val="20"/>
                <w:szCs w:val="20"/>
              </w:rPr>
              <w:t xml:space="preserve">alimentare e/o azionare l’apparecchio quando è privo di qualsiasi parte, ad eccezione dei casi specifici previsti. </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L’apparecchio è stato progettato per essere utilizzato da persone adulte: evitare che i bambini si avvicinino con l’intento di giocarvi.</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 xml:space="preserve">Modificare </w:t>
            </w:r>
            <w:r w:rsidRPr="00232F21">
              <w:rPr>
                <w:sz w:val="20"/>
                <w:szCs w:val="20"/>
              </w:rPr>
              <w:t>o tentare di modificare questo apparecchio, oltre a far decadere qualsiasi forma di garanzia, può essere pericoloso.</w:t>
            </w:r>
          </w:p>
          <w:p w:rsidR="00232F21" w:rsidRPr="00232F21" w:rsidRDefault="00232F21" w:rsidP="00232F21">
            <w:pPr>
              <w:numPr>
                <w:ilvl w:val="0"/>
                <w:numId w:val="1"/>
              </w:numPr>
              <w:suppressAutoHyphens w:val="0"/>
              <w:spacing w:line="256" w:lineRule="auto"/>
              <w:jc w:val="both"/>
              <w:textAlignment w:val="auto"/>
              <w:rPr>
                <w:sz w:val="20"/>
                <w:szCs w:val="20"/>
                <w:lang w:eastAsia="en-US"/>
              </w:rPr>
            </w:pPr>
            <w:r w:rsidRPr="00232F21">
              <w:rPr>
                <w:sz w:val="20"/>
                <w:szCs w:val="20"/>
              </w:rPr>
              <w:t>Non manomettere mai i dispositivi di sicurezza e non utilizzare l’apparecchio se i dispositivi di sicurezza risultassero danneggiati o malfunzionanti</w:t>
            </w:r>
          </w:p>
        </w:tc>
      </w:tr>
      <w:tr w:rsidR="00232F21" w:rsidTr="00152DA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232F21" w:rsidRDefault="00232F21" w:rsidP="00152DA6">
            <w:pPr>
              <w:spacing w:line="256" w:lineRule="auto"/>
              <w:rPr>
                <w:lang w:eastAsia="en-US"/>
              </w:rPr>
            </w:pPr>
            <w:r>
              <w:rPr>
                <w:noProof/>
                <w:lang w:eastAsia="en-US"/>
              </w:rPr>
              <w:drawing>
                <wp:anchor distT="0" distB="0" distL="114300" distR="114300" simplePos="0" relativeHeight="251659264" behindDoc="1" locked="0" layoutInCell="1" allowOverlap="1" wp14:anchorId="57F21358" wp14:editId="7CDCEC3C">
                  <wp:simplePos x="0" y="0"/>
                  <wp:positionH relativeFrom="column">
                    <wp:posOffset>-43180</wp:posOffset>
                  </wp:positionH>
                  <wp:positionV relativeFrom="paragraph">
                    <wp:posOffset>8255</wp:posOffset>
                  </wp:positionV>
                  <wp:extent cx="1313815" cy="467995"/>
                  <wp:effectExtent l="0" t="0" r="635" b="8255"/>
                  <wp:wrapNone/>
                  <wp:docPr id="5" name="Immagine 5"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232F21" w:rsidRDefault="00232F21" w:rsidP="00152DA6">
            <w:pPr>
              <w:spacing w:line="256" w:lineRule="auto"/>
              <w:rPr>
                <w:lang w:eastAsia="en-US"/>
              </w:rPr>
            </w:pPr>
          </w:p>
          <w:p w:rsidR="00232F21" w:rsidRDefault="00232F21" w:rsidP="00152DA6">
            <w:pPr>
              <w:spacing w:line="256" w:lineRule="auto"/>
              <w:rPr>
                <w:lang w:eastAsia="en-US"/>
              </w:rPr>
            </w:pPr>
          </w:p>
        </w:tc>
      </w:tr>
      <w:tr w:rsidR="00232F21" w:rsidRPr="00B86118" w:rsidTr="00152DA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152DA6">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32F21" w:rsidRDefault="00232F21" w:rsidP="00232F21">
            <w:pPr>
              <w:pStyle w:val="Paragrafoelenco"/>
              <w:numPr>
                <w:ilvl w:val="0"/>
                <w:numId w:val="2"/>
              </w:numPr>
              <w:spacing w:line="256" w:lineRule="auto"/>
              <w:rPr>
                <w:noProof/>
                <w:sz w:val="20"/>
                <w:szCs w:val="20"/>
                <w:lang w:eastAsia="en-US"/>
              </w:rPr>
            </w:pPr>
            <w:r>
              <w:rPr>
                <w:noProof/>
                <w:sz w:val="20"/>
                <w:szCs w:val="20"/>
                <w:lang w:eastAsia="en-US"/>
              </w:rPr>
              <w:t xml:space="preserve">Guanti </w:t>
            </w:r>
          </w:p>
          <w:p w:rsidR="00232F21" w:rsidRPr="00232F21" w:rsidRDefault="00232F21" w:rsidP="00232F21">
            <w:pPr>
              <w:pStyle w:val="Paragrafoelenco"/>
              <w:numPr>
                <w:ilvl w:val="0"/>
                <w:numId w:val="2"/>
              </w:numPr>
              <w:spacing w:line="256" w:lineRule="auto"/>
              <w:rPr>
                <w:noProof/>
                <w:sz w:val="20"/>
                <w:szCs w:val="20"/>
                <w:lang w:eastAsia="en-US"/>
              </w:rPr>
            </w:pPr>
            <w:r>
              <w:rPr>
                <w:noProof/>
                <w:sz w:val="20"/>
                <w:szCs w:val="20"/>
                <w:lang w:eastAsia="en-US"/>
              </w:rPr>
              <w:t xml:space="preserve">Tuta di protezione </w:t>
            </w:r>
          </w:p>
        </w:tc>
      </w:tr>
      <w:bookmarkEnd w:id="2"/>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E6782"/>
    <w:multiLevelType w:val="hybridMultilevel"/>
    <w:tmpl w:val="524C93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F4A18B0"/>
    <w:multiLevelType w:val="hybridMultilevel"/>
    <w:tmpl w:val="167030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21"/>
    <w:rsid w:val="00232F21"/>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328D0"/>
  <w15:chartTrackingRefBased/>
  <w15:docId w15:val="{1D8CB40C-48C1-470F-9958-0F8A0670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232F21"/>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232F2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232F21"/>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232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406</Words>
  <Characters>2319</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2019-06-27T09:28:00Z</dcterms:created>
  <dcterms:modified xsi:type="dcterms:W3CDTF">2019-06-27T09:32:00Z</dcterms:modified>
</cp:coreProperties>
</file>