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B64AC" w14:paraId="1682F24B" w14:textId="77777777" w:rsidTr="000D75A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035FE7" w14:textId="77777777" w:rsidR="00DB64AC" w:rsidRDefault="00DB64AC" w:rsidP="000D75AE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66435963"/>
            <w:bookmarkStart w:id="1" w:name="_Toc73951867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STUFA </w:t>
            </w:r>
            <w:bookmarkEnd w:id="1"/>
            <w:r>
              <w:rPr>
                <w:lang w:eastAsia="en-US"/>
              </w:rPr>
              <w:t xml:space="preserve">A COMBUSTIBILE LIQUIDO </w:t>
            </w:r>
          </w:p>
        </w:tc>
      </w:tr>
      <w:tr w:rsidR="00DB64AC" w14:paraId="217D0A55" w14:textId="77777777" w:rsidTr="000D75A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E4C3" w14:textId="77777777" w:rsidR="00DB64AC" w:rsidRDefault="00DB64AC" w:rsidP="000D75A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EB8C" w14:textId="77777777" w:rsidR="00DB64AC" w:rsidRDefault="00DB64AC" w:rsidP="000D75A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6BDA4A79" w14:textId="77777777" w:rsidR="00DB64AC" w:rsidRDefault="00DB64AC" w:rsidP="000D75A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30680463" w14:textId="77777777" w:rsidR="00DB64AC" w:rsidRDefault="00DB64AC" w:rsidP="000D75A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DB64AC" w14:paraId="0B0759B0" w14:textId="77777777" w:rsidTr="000D75A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137A" w14:textId="77777777" w:rsidR="00DB64AC" w:rsidRDefault="00DB64AC" w:rsidP="000D75A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1CCA" w14:textId="77777777" w:rsidR="00DB64AC" w:rsidRDefault="00DB64AC" w:rsidP="000D75AE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B64AC" w14:paraId="1D30E5B8" w14:textId="77777777" w:rsidTr="000D75A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8626C" w14:textId="77777777" w:rsidR="00DB64AC" w:rsidRDefault="00DB64AC" w:rsidP="000D75A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8687" w14:textId="77777777" w:rsidR="00DB64AC" w:rsidRDefault="00DB64AC" w:rsidP="000D75AE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SCHIACCIAMENTO</w:t>
            </w:r>
          </w:p>
          <w:p w14:paraId="6899B2D8" w14:textId="77777777" w:rsidR="00DB64AC" w:rsidRDefault="00DB64AC" w:rsidP="000D75AE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ELETTROCUZIONE</w:t>
            </w:r>
          </w:p>
          <w:p w14:paraId="6B6F0572" w14:textId="77777777" w:rsidR="00DB64AC" w:rsidRDefault="00DB64AC" w:rsidP="000D75AE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USTIONI</w:t>
            </w:r>
          </w:p>
        </w:tc>
      </w:tr>
      <w:tr w:rsidR="00DB64AC" w14:paraId="54C7678D" w14:textId="77777777" w:rsidTr="000D75A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8EB2" w14:textId="77777777" w:rsidR="00DB64AC" w:rsidRDefault="00DB64AC" w:rsidP="000D75A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42E1C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Non inserire oggetti estranei all’interno dell’apparecchio attraverso le griglie di ingresso e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di uscita</w:t>
            </w:r>
          </w:p>
          <w:p w14:paraId="5F39D44B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Scollegare il cavo dalla presa prima di pulire. Non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utilizzare in ambienti dove potrebbe essere immerso 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entrare in contatto con acqua. Non collegare alla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presa elettrica se le superfici sono umide.</w:t>
            </w:r>
          </w:p>
          <w:p w14:paraId="48921F35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Non utilizzare l’apparecchio sulla stessa presa o circuito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elettrico con altri apparecchi per evitare un sovraccarico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del circuito, che potrebbe provocare un incendio. Non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prolungare i cavi di alimentazione o usare prese mobili.</w:t>
            </w:r>
          </w:p>
          <w:p w14:paraId="28C4058E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Scollegare la spina rimuovendola direttamente dalla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presa a muro. NON TIRARE I CAVI DI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ALIMENTAZIONE.</w:t>
            </w:r>
          </w:p>
          <w:p w14:paraId="0315CF23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Connessioni allentate tra la spina dell’apparecchio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e la presa possono causare il surriscaldamento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della spina stessa.</w:t>
            </w:r>
          </w:p>
          <w:p w14:paraId="76B82E2E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 w:rsidRPr="005D59FD">
              <w:rPr>
                <w:rFonts w:ascii="Times" w:hAnsi="Times"/>
                <w:sz w:val="20"/>
                <w:szCs w:val="20"/>
              </w:rPr>
              <w:t>Assicurarsi di non avere altri apparecchi collegati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allo stesso circuito dell’apparecchio. Potrebbe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verificarsi un sovraccarico del circuito che potrebbe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causare abbassamento delle luci, bruciatura dei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fusibili, scatto degli interruttori di circuito o pericolo di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5D59FD">
              <w:rPr>
                <w:rFonts w:ascii="Times" w:hAnsi="Times"/>
                <w:sz w:val="20"/>
                <w:szCs w:val="20"/>
              </w:rPr>
              <w:t>incendio.</w:t>
            </w:r>
          </w:p>
          <w:p w14:paraId="12D08AF5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Non spostare la stufa se questa è accesa o se è ancora calda</w:t>
            </w:r>
          </w:p>
          <w:p w14:paraId="656FA74D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Porre la parte anteriore della stufa ad una distanza adeguata, almeno 1,5 m da pareti, tende o mobili. Mantenere libero lo spazio sopra la stufa</w:t>
            </w:r>
          </w:p>
          <w:p w14:paraId="07722E10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Non usare la stufa in locali polverosi, non si avrà una combustione ottimale. Non usare la stufa nelle vicinanze di un bagno </w:t>
            </w:r>
          </w:p>
          <w:p w14:paraId="425DBD4E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Assicurarsi che il combustibile non sia esposto a fonti di calore o a forti escursioni termiche. Conservare sempre il combustibile in un luogo fresco, secco ed asciutto</w:t>
            </w:r>
          </w:p>
          <w:p w14:paraId="21343A98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Non usare mai la stufa in luoghi dove possono essere presenti gas o vapori pericolosi </w:t>
            </w:r>
          </w:p>
          <w:p w14:paraId="6BB8AA37" w14:textId="77777777" w:rsidR="00DB64AC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La griglia della stufa diventa calda. Non coprire l’apparecchio onde evitare il rischio di incendio. </w:t>
            </w:r>
          </w:p>
          <w:p w14:paraId="2666E762" w14:textId="77777777" w:rsidR="00DB64AC" w:rsidRPr="005D59FD" w:rsidRDefault="00DB64AC" w:rsidP="00DB64AC">
            <w:pPr>
              <w:pStyle w:val="Paragrafoelenco"/>
              <w:numPr>
                <w:ilvl w:val="0"/>
                <w:numId w:val="2"/>
              </w:numPr>
              <w:contextualSpacing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Assicurarsi sempre che la ventilazione sia sufficiente </w:t>
            </w:r>
          </w:p>
        </w:tc>
      </w:tr>
      <w:tr w:rsidR="00DB64AC" w14:paraId="79E70ADD" w14:textId="77777777" w:rsidTr="000D75A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C7AF9" w14:textId="77777777" w:rsidR="00DB64AC" w:rsidRDefault="00DB64AC" w:rsidP="000D75A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4168" w14:textId="77777777" w:rsidR="00DB64AC" w:rsidRDefault="00DB64AC" w:rsidP="000D75AE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F392F7E" wp14:editId="7FDFD6B3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635" b="8255"/>
                  <wp:wrapNone/>
                  <wp:docPr id="20" name="Immagine 2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E7E6EE" w14:textId="77777777" w:rsidR="00DB64AC" w:rsidRDefault="00DB64AC" w:rsidP="000D75AE">
            <w:pPr>
              <w:spacing w:line="254" w:lineRule="auto"/>
              <w:rPr>
                <w:lang w:eastAsia="en-US"/>
              </w:rPr>
            </w:pPr>
          </w:p>
          <w:p w14:paraId="01932DFD" w14:textId="77777777" w:rsidR="00DB64AC" w:rsidRDefault="00DB64AC" w:rsidP="000D75AE">
            <w:pPr>
              <w:spacing w:line="254" w:lineRule="auto"/>
              <w:rPr>
                <w:lang w:eastAsia="en-US"/>
              </w:rPr>
            </w:pPr>
          </w:p>
          <w:p w14:paraId="065805E6" w14:textId="77777777" w:rsidR="00DB64AC" w:rsidRDefault="00DB64AC" w:rsidP="000D75AE">
            <w:pPr>
              <w:spacing w:line="254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</w:tc>
      </w:tr>
      <w:tr w:rsidR="00DB64AC" w14:paraId="6C896D76" w14:textId="77777777" w:rsidTr="000D75AE">
        <w:trPr>
          <w:trHeight w:val="74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C278" w14:textId="77777777" w:rsidR="00DB64AC" w:rsidRDefault="00DB64AC" w:rsidP="000D75A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94BB1" w14:textId="77777777" w:rsidR="00DB64AC" w:rsidRPr="005D59FD" w:rsidRDefault="00DB64AC" w:rsidP="00DB64A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Utilizzare i DPI riportati nella scheda di sicurezza del combustibile liquido utilizzato </w:t>
            </w:r>
          </w:p>
        </w:tc>
      </w:tr>
    </w:tbl>
    <w:p w14:paraId="572C40F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96516"/>
    <w:multiLevelType w:val="hybridMultilevel"/>
    <w:tmpl w:val="7CAAEC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AC"/>
    <w:rsid w:val="004F4F70"/>
    <w:rsid w:val="00DB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2363"/>
  <w15:chartTrackingRefBased/>
  <w15:docId w15:val="{4E2A961C-3F49-45A0-A209-1EEEF0DB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B64A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B64A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B64A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B64A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2021-06-07T09:36:00Z</dcterms:created>
  <dcterms:modified xsi:type="dcterms:W3CDTF">2021-06-07T09:36:00Z</dcterms:modified>
</cp:coreProperties>
</file>