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D2ABB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2ABB" w:rsidRPr="00FE26E4" w:rsidRDefault="005D2ABB" w:rsidP="00BD75B9">
            <w:pPr>
              <w:pStyle w:val="Titolo3"/>
            </w:pPr>
            <w:bookmarkStart w:id="0" w:name="_Toc11225714"/>
            <w:r>
              <w:t>ATTREZZATURE: SALDATORE A STAGNO</w:t>
            </w:r>
            <w:bookmarkEnd w:id="0"/>
          </w:p>
        </w:tc>
      </w:tr>
      <w:tr w:rsidR="005D2ABB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2ABB" w:rsidRPr="006C1934" w:rsidRDefault="005D2ABB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ABB" w:rsidRDefault="005D2ABB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5D2ABB" w:rsidRPr="00671D56" w:rsidRDefault="005D2ABB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5D2ABB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2ABB" w:rsidRPr="006C1934" w:rsidRDefault="005D2ABB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ABB" w:rsidRPr="00AC3990" w:rsidRDefault="005D2ABB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5D2ABB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2ABB" w:rsidRPr="006C1934" w:rsidRDefault="005D2ABB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ABB" w:rsidRDefault="005D2ABB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INALAZIONE DI FUMI E GAS</w:t>
            </w:r>
          </w:p>
          <w:p w:rsidR="005D2ABB" w:rsidRDefault="005D2ABB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5D2ABB" w:rsidRDefault="005D2ABB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RADIAZIONI ULTRAVIOLETTE</w:t>
            </w:r>
          </w:p>
          <w:p w:rsidR="005D2ABB" w:rsidRDefault="005D2ABB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USTIONE </w:t>
            </w:r>
          </w:p>
          <w:p w:rsidR="005D2ABB" w:rsidRDefault="005D2ABB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 DI MATERIALI INFIAMMABILI</w:t>
            </w:r>
          </w:p>
          <w:p w:rsidR="005D2ABB" w:rsidRPr="00546D15" w:rsidRDefault="005D2ABB" w:rsidP="00BD75B9">
            <w:pPr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CADUTA DI SCINTILLE E/O PROIEZIONE DI MATERIALE FUSO</w:t>
            </w:r>
          </w:p>
          <w:p w:rsidR="005D2ABB" w:rsidRPr="00AC3990" w:rsidRDefault="005D2ABB" w:rsidP="00BD75B9">
            <w:pPr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ESPLOSIONI DEI RECIPIENTI</w:t>
            </w:r>
          </w:p>
        </w:tc>
      </w:tr>
      <w:tr w:rsidR="005D2ABB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2ABB" w:rsidRPr="006C1934" w:rsidRDefault="005D2ABB" w:rsidP="00BD75B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ABB" w:rsidRPr="00546D15" w:rsidRDefault="005D2ABB" w:rsidP="00BD75B9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Verificare che l’attrezzatura sia corredata da un libretto d'uso e manutenzione (Art. 70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Accertarsi che l'attrezzatura sia marcata "CE" (Art. 70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La saldatrice elettrica mobile sarà provvista di cavo di derivazione della corrente elettrica di lunghezza limitata onde evitare che lo stesso possa essere di intralcio e causa di elettrocuzione in seguito a danneggiamenti 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La carcassa metallica della saldatrice sarà collegata a terra; i morsetti di attacco dei cavi della pinza e della massa, saranno protetti contro i contatti accidentali (Art. 80 del D.lgs. n.81/08 </w:t>
            </w:r>
            <w:r w:rsidRPr="00546D15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Sostituire i cavi della saldatrice elettrica quando deteriorati (Art. 18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I collegamenti della saldatrice elettrica saranno effettuati con cura e in modo da non dare luogo a scintillio e surriscaldamento; i bulloni o i morsetti dei cavi della pinza e della massa saranno serrati a fondo e, nei limiti del possibile, disposti in modo da non costituire intralcio al passaggio e non essere soggetti a danneggiamenti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Le pinze </w:t>
            </w:r>
            <w:proofErr w:type="spellStart"/>
            <w:r w:rsidRPr="00546D15">
              <w:rPr>
                <w:sz w:val="20"/>
                <w:szCs w:val="18"/>
              </w:rPr>
              <w:t>portaelettrodi</w:t>
            </w:r>
            <w:proofErr w:type="spellEnd"/>
            <w:r w:rsidRPr="00546D15">
              <w:rPr>
                <w:sz w:val="20"/>
                <w:szCs w:val="18"/>
              </w:rPr>
              <w:t xml:space="preserve"> della saldatrice elettrica saranno munite di impugnatura isolante ed incombustibile (Allegato V parte II punto 5.16.4 – Allegato VI punto 6 del D.lgs. n.81/08 </w:t>
            </w:r>
            <w:r w:rsidRPr="00546D15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Prevedere un interruttore unipolare sul circuito primario di derivazione della corrente e di trasformatore a doppio isolamento (Allegato VI punto 6 del D.lgs.n81/08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proofErr w:type="gramStart"/>
            <w:r w:rsidRPr="00546D15">
              <w:rPr>
                <w:sz w:val="20"/>
                <w:szCs w:val="18"/>
              </w:rPr>
              <w:t>L'inserimento e il disinserimento della spina dalla presa di alimentazione della saldatrice elettrica,</w:t>
            </w:r>
            <w:proofErr w:type="gramEnd"/>
            <w:r w:rsidRPr="00546D15">
              <w:rPr>
                <w:sz w:val="20"/>
                <w:szCs w:val="18"/>
              </w:rPr>
              <w:t xml:space="preserve"> devono essere effettuati a circuito aperto, prima di effettuare tali manovre, deve essere disinserito sia l'interruttore della presa che quello della saldatrice e la stessa precauzione va adottata per l'attacco ed il distacco dei cavi della pinza e della massa (Art. 82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II cavo di massa della saldatrice elettrica sarà collegato al pezzo da saldare nelle immediate vicinanze della zona nella quale si deve saldare 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Il collegamento di massa della saldatrice elettrica sarà effettuato mediante morsetti, pinze, prese magnetiche o altri sistemi che offrono un buon contatto elettrico 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Sarà vietato usare tubazioni o profilati metallici di sezione inadeguata, od altri mezzi di fortuna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Negli impianti in cui l'impiego dell'arco della saldatrice elettrica sarà abbinato a quello di idrogeno o di gas inerti, le relative bombole di gas compresso saranno posizionate a qualche metro di distanza dal posto di saldatura e saranno elettricamente isolate da terra e da qualsiasi parte metallica appoggiandole sopra sostegni isolati e legandole con funi o cinghie in materiale isolante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Allontanare, durante l’uso della saldatrice elettrica, i materiali infiammabili, facilmente combustibili o danneggiabili. Quando ciò non sarà possibile detti </w:t>
            </w:r>
            <w:r w:rsidRPr="00546D15">
              <w:rPr>
                <w:sz w:val="20"/>
                <w:szCs w:val="18"/>
              </w:rPr>
              <w:lastRenderedPageBreak/>
              <w:t>materiali saranno opportunamente protetti contro le scintille e l'irraggiamento di calore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Posizionare nelle immediate vicinanze della saldatrice elettrica un estintore (Allegato IV punto 4 del D.lgs. n.81/08 </w:t>
            </w:r>
            <w:r w:rsidRPr="00546D15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Nei locali chiusi sarà assicurata una buona ventilazione ricorrendo eventualmente all'uso di aspiratori portatili per impedire il ristagno di fumi (Allegato IV punto 2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Durante l’uso della saldatrice elettrica saranno prese le necessarie precauzioni - ripari o schermi - per evitare che radiazioni dirette o scorie prodotte investano altri lavoratori (Allegato VI, Punto 1.5 del D.lgs. n81/08 </w:t>
            </w:r>
            <w:r w:rsidRPr="00546D15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Durante l’uso della saldatrice elettrica, nei lavori in quota, saranno adottate idonee precauzioni per evitare che materiali, attrezzi, utensili o spruzzi incandescenti possano arrecare danno a persone o cose che eventualmente si trovassero nella zona sottostante. (Allegato VI, Punto 1.7 del D.lgs. n81/08 </w:t>
            </w:r>
            <w:r w:rsidRPr="00546D15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 xml:space="preserve">) 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I lavori di saldatura elettrica su recipienti o tubi chiusi, che contengano o che abbiano contenuto sostanze pericolose saranno eseguiti solo dopo aver provveduto ad eliminare le condizioni di pericolo 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 xml:space="preserve">I lavoratori della fase coordinata non devono accedere nei locali dove essa è in uso prima che gli stessi siano stati adeguatamente areati (Allegato IV, Punto 2 del D.lgs. n.81/08 </w:t>
            </w:r>
            <w:r w:rsidRPr="00546D15">
              <w:rPr>
                <w:bCs/>
                <w:sz w:val="20"/>
                <w:szCs w:val="18"/>
              </w:rPr>
              <w:t xml:space="preserve">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Utilizzare sempre i dispositivi di protezione individuali previsti (Art.75-78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546D15" w:rsidRDefault="005D2ABB" w:rsidP="005D2AB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546D15">
              <w:rPr>
                <w:sz w:val="20"/>
                <w:szCs w:val="18"/>
              </w:rPr>
              <w:t>Verificare l'uso costante dei DPI da parte di tutto il personale operante (Art. 77 del D.lgs. n.81/08</w:t>
            </w:r>
            <w:r w:rsidRPr="00546D15">
              <w:rPr>
                <w:bCs/>
                <w:sz w:val="20"/>
                <w:szCs w:val="18"/>
              </w:rPr>
              <w:t xml:space="preserve"> come modificato dal </w:t>
            </w:r>
            <w:proofErr w:type="spellStart"/>
            <w:r w:rsidRPr="00546D15">
              <w:rPr>
                <w:bCs/>
                <w:sz w:val="20"/>
                <w:szCs w:val="18"/>
              </w:rPr>
              <w:t>D.lgs</w:t>
            </w:r>
            <w:proofErr w:type="spellEnd"/>
            <w:r w:rsidRPr="00546D15">
              <w:rPr>
                <w:bCs/>
                <w:sz w:val="20"/>
                <w:szCs w:val="18"/>
              </w:rPr>
              <w:t xml:space="preserve"> n.106/09</w:t>
            </w:r>
            <w:r w:rsidRPr="00546D15">
              <w:rPr>
                <w:sz w:val="20"/>
                <w:szCs w:val="18"/>
              </w:rPr>
              <w:t>)</w:t>
            </w:r>
          </w:p>
          <w:p w:rsidR="005D2ABB" w:rsidRPr="00AC3990" w:rsidRDefault="005D2ABB" w:rsidP="00BD75B9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</w:tc>
      </w:tr>
      <w:tr w:rsidR="005D2ABB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2ABB" w:rsidRPr="006C1934" w:rsidRDefault="005D2ABB" w:rsidP="00BD75B9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ABB" w:rsidRDefault="005D2ABB" w:rsidP="00BD75B9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3" name="Immagine 3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2" name="Immagine 2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5D2ABB" w:rsidRDefault="005D2ABB" w:rsidP="00BD75B9"/>
          <w:p w:rsidR="005D2ABB" w:rsidRPr="00671D56" w:rsidRDefault="005D2ABB" w:rsidP="00BD75B9"/>
        </w:tc>
      </w:tr>
      <w:tr w:rsidR="005D2ABB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2ABB" w:rsidRDefault="005D2ABB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ABB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5D2ABB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5D2ABB" w:rsidRPr="00546D15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Respiratore FFA1P2 (EN 405)</w:t>
            </w:r>
          </w:p>
          <w:p w:rsidR="005D2ABB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Schermo facciale per saldatori</w:t>
            </w:r>
            <w:r>
              <w:rPr>
                <w:noProof/>
                <w:sz w:val="20"/>
                <w:szCs w:val="20"/>
              </w:rPr>
              <w:t xml:space="preserve"> (EN 169)</w:t>
            </w:r>
          </w:p>
          <w:p w:rsidR="005D2ABB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Grembiule per saldatura (EN 470-1)</w:t>
            </w:r>
          </w:p>
          <w:p w:rsidR="005D2ABB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Guanti anticalore (EN 407)</w:t>
            </w:r>
          </w:p>
          <w:p w:rsidR="005D2ABB" w:rsidRPr="00546D15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546D15">
              <w:rPr>
                <w:noProof/>
                <w:sz w:val="20"/>
                <w:szCs w:val="20"/>
              </w:rPr>
              <w:t>Ghette in cuoio (EN 470-1)</w:t>
            </w:r>
          </w:p>
          <w:p w:rsidR="005D2ABB" w:rsidRPr="00546D15" w:rsidRDefault="005D2ABB" w:rsidP="005D2AB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</w:t>
            </w:r>
            <w:r w:rsidRPr="00546D15">
              <w:rPr>
                <w:noProof/>
                <w:sz w:val="20"/>
                <w:szCs w:val="20"/>
              </w:rPr>
              <w:t>EN 531/470-1)</w:t>
            </w:r>
          </w:p>
        </w:tc>
      </w:tr>
    </w:tbl>
    <w:p w:rsidR="005D2ABB" w:rsidRDefault="005D2ABB">
      <w:bookmarkStart w:id="3" w:name="_GoBack"/>
      <w:bookmarkEnd w:id="3"/>
    </w:p>
    <w:sectPr w:rsidR="005D2A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BB"/>
    <w:rsid w:val="005D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BAED6A-41E7-4ED9-BDB2-D05DAF51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D2AB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D2AB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D2AB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2019-06-13T09:17:00Z</dcterms:created>
  <dcterms:modified xsi:type="dcterms:W3CDTF">2019-06-13T09:18:00Z</dcterms:modified>
</cp:coreProperties>
</file>