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6"/>
        <w:gridCol w:w="5972"/>
        <w:gridCol w:w="1115"/>
      </w:tblGrid>
      <w:tr w:rsidR="00A3302C" w:rsidRPr="00CB3469" w14:paraId="67F672F9" w14:textId="77777777" w:rsidTr="006B4FA7">
        <w:trPr>
          <w:trHeight w:val="340"/>
          <w:tblHeader/>
        </w:trPr>
        <w:tc>
          <w:tcPr>
            <w:tcW w:w="25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6C99E5" w14:textId="77777777" w:rsidR="00A3302C" w:rsidRPr="00CB3469" w:rsidRDefault="00A3302C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8CB1E" w14:textId="77777777" w:rsidR="00A3302C" w:rsidRPr="00CB3469" w:rsidRDefault="00A3302C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1753170" w14:textId="6EC6425C" w:rsidR="00A3302C" w:rsidRPr="00CB3469" w:rsidRDefault="00A3302C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A3302C" w:rsidRPr="00CB3469" w14:paraId="34AE3FC2" w14:textId="77777777" w:rsidTr="006B4FA7">
        <w:trPr>
          <w:trHeight w:val="340"/>
          <w:tblHeader/>
        </w:trPr>
        <w:tc>
          <w:tcPr>
            <w:tcW w:w="25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A599C3" w14:textId="77777777" w:rsidR="00A3302C" w:rsidRPr="00CB3469" w:rsidRDefault="00A3302C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8CFD8" w14:textId="77777777" w:rsidR="00A3302C" w:rsidRPr="00CB3469" w:rsidRDefault="00A3302C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D1A4AA4" w14:textId="46ECC306" w:rsidR="00A3302C" w:rsidRPr="00CB3469" w:rsidRDefault="00A3302C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A3302C" w:rsidRPr="00CB3469" w14:paraId="5383E650" w14:textId="77777777" w:rsidTr="006B4FA7">
        <w:trPr>
          <w:trHeight w:val="340"/>
          <w:tblHeader/>
        </w:trPr>
        <w:tc>
          <w:tcPr>
            <w:tcW w:w="2546" w:type="dxa"/>
            <w:tcBorders>
              <w:right w:val="single" w:sz="4" w:space="0" w:color="000000"/>
            </w:tcBorders>
            <w:vAlign w:val="center"/>
          </w:tcPr>
          <w:p w14:paraId="1BD0C893" w14:textId="77777777" w:rsidR="00A3302C" w:rsidRPr="00CB3469" w:rsidRDefault="00A3302C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B73BD" w14:textId="5EFEC486" w:rsidR="00A3302C" w:rsidRPr="00595EE9" w:rsidRDefault="00A3302C" w:rsidP="006B4FA7">
            <w:pPr>
              <w:jc w:val="both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Attività di laboratorio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 xml:space="preserve"> (macelleria)</w:t>
            </w:r>
          </w:p>
        </w:tc>
      </w:tr>
      <w:tr w:rsidR="00A3302C" w:rsidRPr="00CB3469" w14:paraId="7C05D969" w14:textId="77777777" w:rsidTr="006B4FA7">
        <w:trPr>
          <w:trHeight w:val="340"/>
          <w:tblHeader/>
        </w:trPr>
        <w:tc>
          <w:tcPr>
            <w:tcW w:w="2546" w:type="dxa"/>
            <w:tcBorders>
              <w:right w:val="single" w:sz="4" w:space="0" w:color="000000"/>
            </w:tcBorders>
            <w:vAlign w:val="center"/>
          </w:tcPr>
          <w:p w14:paraId="06275DF0" w14:textId="77777777" w:rsidR="00A3302C" w:rsidRPr="00CB3469" w:rsidRDefault="00A3302C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087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4B6F9E" w14:textId="77777777" w:rsidR="00A3302C" w:rsidRPr="005C2BED" w:rsidRDefault="00A3302C" w:rsidP="006B4FA7">
            <w:pPr>
              <w:jc w:val="both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Gli addetti si occupano di disosso di polli e tacchini e preparazioni manuali con uso di coltelleria e attrezzi manuali</w:t>
            </w:r>
          </w:p>
        </w:tc>
      </w:tr>
    </w:tbl>
    <w:p w14:paraId="07728942" w14:textId="28A7BE05" w:rsidR="00A3302C" w:rsidRPr="00CB3469" w:rsidRDefault="00A3302C" w:rsidP="00A3302C">
      <w:pPr>
        <w:jc w:val="center"/>
        <w:rPr>
          <w:rFonts w:ascii="Aptos" w:hAnsi="Aptos"/>
          <w:sz w:val="22"/>
          <w:szCs w:val="22"/>
        </w:rPr>
      </w:pPr>
      <w:r w:rsidRPr="00A3302C">
        <w:rPr>
          <w:rFonts w:ascii="Aptos" w:hAnsi="Aptos"/>
          <w:sz w:val="22"/>
          <w:szCs w:val="22"/>
        </w:rPr>
        <w:drawing>
          <wp:inline distT="0" distB="0" distL="0" distR="0" wp14:anchorId="46319E62" wp14:editId="27F1B221">
            <wp:extent cx="6120130" cy="7503160"/>
            <wp:effectExtent l="0" t="0" r="1270" b="2540"/>
            <wp:docPr id="5124138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13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630C" w14:textId="0402A3E9" w:rsidR="00A3302C" w:rsidRPr="00CB3469" w:rsidRDefault="00A3302C" w:rsidP="00A3302C">
      <w:pPr>
        <w:rPr>
          <w:rFonts w:ascii="Aptos" w:hAnsi="Aptos"/>
          <w:b/>
          <w:sz w:val="22"/>
          <w:szCs w:val="22"/>
          <w:u w:val="single"/>
        </w:rPr>
      </w:pPr>
      <w:r w:rsidRPr="00CB3469">
        <w:rPr>
          <w:rFonts w:ascii="Aptos" w:hAnsi="Aptos"/>
          <w:sz w:val="22"/>
          <w:szCs w:val="22"/>
        </w:rPr>
        <w:br w:type="page"/>
      </w: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3"/>
        <w:gridCol w:w="3796"/>
        <w:gridCol w:w="2111"/>
        <w:gridCol w:w="3278"/>
      </w:tblGrid>
      <w:tr w:rsidR="00A3302C" w:rsidRPr="000A7FBD" w14:paraId="354705ED" w14:textId="77777777" w:rsidTr="006B4FA7">
        <w:trPr>
          <w:trHeight w:val="397"/>
        </w:trPr>
        <w:tc>
          <w:tcPr>
            <w:tcW w:w="44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6CCC946E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79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F672E54" w14:textId="77777777" w:rsidR="00A3302C" w:rsidRPr="000A7FBD" w:rsidRDefault="00A3302C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11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4693BC9" w14:textId="77777777" w:rsidR="00A3302C" w:rsidRPr="000A7FBD" w:rsidRDefault="00A3302C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27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44275DD1" w14:textId="77777777" w:rsidR="00A3302C" w:rsidRPr="000A7FBD" w:rsidRDefault="00A3302C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A3302C" w:rsidRPr="000A7FBD" w14:paraId="43911410" w14:textId="77777777" w:rsidTr="006B4FA7">
        <w:trPr>
          <w:trHeight w:val="397"/>
        </w:trPr>
        <w:tc>
          <w:tcPr>
            <w:tcW w:w="443" w:type="dxa"/>
            <w:vAlign w:val="center"/>
          </w:tcPr>
          <w:p w14:paraId="00BB1743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FB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A7FBD">
              <w:rPr>
                <w:rFonts w:ascii="Aptos" w:hAnsi="Aptos"/>
                <w:sz w:val="18"/>
                <w:szCs w:val="18"/>
              </w:rPr>
            </w:r>
            <w:r w:rsidRPr="000A7FB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A7FB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796" w:type="dxa"/>
            <w:shd w:val="clear" w:color="auto" w:fill="7030A0"/>
            <w:vAlign w:val="center"/>
          </w:tcPr>
          <w:p w14:paraId="247827BA" w14:textId="77777777" w:rsidR="00A3302C" w:rsidRPr="000A7FBD" w:rsidRDefault="00A3302C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11" w:type="dxa"/>
            <w:shd w:val="clear" w:color="auto" w:fill="7030A0"/>
            <w:vAlign w:val="center"/>
          </w:tcPr>
          <w:p w14:paraId="3098E1DD" w14:textId="77777777" w:rsidR="00A3302C" w:rsidRPr="000A7FBD" w:rsidRDefault="00A3302C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278" w:type="dxa"/>
            <w:vMerge w:val="restart"/>
            <w:vAlign w:val="center"/>
          </w:tcPr>
          <w:p w14:paraId="741DB1B6" w14:textId="77777777" w:rsidR="00A3302C" w:rsidRPr="000A7FBD" w:rsidRDefault="00A3302C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A7FBD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0A7FBD">
              <w:rPr>
                <w:rFonts w:ascii="Aptos" w:hAnsi="Aptos"/>
                <w:sz w:val="22"/>
                <w:szCs w:val="22"/>
              </w:rPr>
            </w:r>
            <w:r w:rsidRPr="000A7FBD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0A7FBD">
              <w:rPr>
                <w:rFonts w:ascii="Aptos" w:hAnsi="Aptos"/>
                <w:sz w:val="22"/>
                <w:szCs w:val="22"/>
              </w:rPr>
              <w:fldChar w:fldCharType="end"/>
            </w:r>
            <w:r w:rsidRPr="000A7FBD">
              <w:rPr>
                <w:rFonts w:ascii="Aptos" w:hAnsi="Aptos"/>
                <w:sz w:val="22"/>
                <w:szCs w:val="22"/>
              </w:rPr>
              <w:t xml:space="preserve"> </w:t>
            </w:r>
            <w:r w:rsidRPr="000A7FBD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3237942F" w14:textId="77777777" w:rsidR="00A3302C" w:rsidRPr="000A7FBD" w:rsidRDefault="00A3302C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A7FBD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0A7FBD">
              <w:rPr>
                <w:rFonts w:ascii="Aptos" w:hAnsi="Aptos"/>
                <w:sz w:val="22"/>
                <w:szCs w:val="22"/>
              </w:rPr>
            </w:r>
            <w:r w:rsidRPr="000A7FBD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0A7FBD">
              <w:rPr>
                <w:rFonts w:ascii="Aptos" w:hAnsi="Aptos"/>
                <w:sz w:val="22"/>
                <w:szCs w:val="22"/>
              </w:rPr>
              <w:fldChar w:fldCharType="end"/>
            </w:r>
            <w:r w:rsidRPr="000A7FBD">
              <w:rPr>
                <w:rFonts w:ascii="Aptos" w:hAnsi="Aptos"/>
                <w:sz w:val="22"/>
                <w:szCs w:val="22"/>
              </w:rPr>
              <w:t xml:space="preserve"> </w:t>
            </w:r>
            <w:r w:rsidRPr="000A7FBD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193C90F0" w14:textId="77777777" w:rsidR="00A3302C" w:rsidRPr="000A7FBD" w:rsidRDefault="00A3302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A7FBD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0A7FBD">
              <w:rPr>
                <w:rFonts w:ascii="Aptos" w:hAnsi="Aptos"/>
                <w:sz w:val="22"/>
                <w:szCs w:val="22"/>
              </w:rPr>
            </w:r>
            <w:r w:rsidRPr="000A7FBD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0A7FBD">
              <w:rPr>
                <w:rFonts w:ascii="Aptos" w:hAnsi="Aptos"/>
                <w:sz w:val="22"/>
                <w:szCs w:val="22"/>
              </w:rPr>
              <w:fldChar w:fldCharType="end"/>
            </w:r>
            <w:r w:rsidRPr="000A7FBD">
              <w:rPr>
                <w:rFonts w:ascii="Aptos" w:hAnsi="Aptos"/>
                <w:sz w:val="22"/>
                <w:szCs w:val="22"/>
              </w:rPr>
              <w:t xml:space="preserve"> </w:t>
            </w:r>
            <w:r w:rsidRPr="000A7FBD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A3302C" w:rsidRPr="000A7FBD" w14:paraId="4B9F75AC" w14:textId="77777777" w:rsidTr="006B4FA7">
        <w:trPr>
          <w:trHeight w:val="397"/>
        </w:trPr>
        <w:tc>
          <w:tcPr>
            <w:tcW w:w="443" w:type="dxa"/>
            <w:vAlign w:val="center"/>
          </w:tcPr>
          <w:p w14:paraId="2FBB9197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FB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A7FBD">
              <w:rPr>
                <w:rFonts w:ascii="Aptos" w:hAnsi="Aptos"/>
                <w:sz w:val="18"/>
                <w:szCs w:val="18"/>
              </w:rPr>
            </w:r>
            <w:r w:rsidRPr="000A7FB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A7FB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796" w:type="dxa"/>
            <w:shd w:val="clear" w:color="auto" w:fill="FF0000"/>
            <w:vAlign w:val="center"/>
          </w:tcPr>
          <w:p w14:paraId="49CD1749" w14:textId="77777777" w:rsidR="00A3302C" w:rsidRPr="000A7FBD" w:rsidRDefault="00A3302C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11" w:type="dxa"/>
            <w:shd w:val="clear" w:color="auto" w:fill="FF0000"/>
            <w:vAlign w:val="center"/>
          </w:tcPr>
          <w:p w14:paraId="5C0325A8" w14:textId="77777777" w:rsidR="00A3302C" w:rsidRPr="000A7FBD" w:rsidRDefault="00A3302C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278" w:type="dxa"/>
            <w:vMerge/>
            <w:vAlign w:val="center"/>
          </w:tcPr>
          <w:p w14:paraId="7FC88B93" w14:textId="77777777" w:rsidR="00A3302C" w:rsidRPr="000A7FBD" w:rsidRDefault="00A3302C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A3302C" w:rsidRPr="000A7FBD" w14:paraId="7B992D03" w14:textId="77777777" w:rsidTr="006B4FA7">
        <w:trPr>
          <w:trHeight w:val="397"/>
        </w:trPr>
        <w:tc>
          <w:tcPr>
            <w:tcW w:w="443" w:type="dxa"/>
            <w:tcBorders>
              <w:bottom w:val="single" w:sz="12" w:space="0" w:color="auto"/>
            </w:tcBorders>
            <w:vAlign w:val="center"/>
          </w:tcPr>
          <w:p w14:paraId="3F721749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A7FB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A7FBD">
              <w:rPr>
                <w:rFonts w:ascii="Aptos" w:hAnsi="Aptos"/>
                <w:sz w:val="18"/>
                <w:szCs w:val="18"/>
              </w:rPr>
            </w:r>
            <w:r w:rsidRPr="000A7FB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A7FB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79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16F41028" w14:textId="77777777" w:rsidR="00A3302C" w:rsidRPr="000A7FBD" w:rsidRDefault="00A3302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sz w:val="22"/>
                <w:szCs w:val="22"/>
              </w:rPr>
              <w:t>RISCHIO LIEVE (arto dominante)</w:t>
            </w:r>
          </w:p>
        </w:tc>
        <w:tc>
          <w:tcPr>
            <w:tcW w:w="2111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2C1C90B2" w14:textId="77777777" w:rsidR="00A3302C" w:rsidRPr="000A7FBD" w:rsidRDefault="00A3302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278" w:type="dxa"/>
            <w:vMerge/>
            <w:tcBorders>
              <w:bottom w:val="single" w:sz="12" w:space="0" w:color="auto"/>
            </w:tcBorders>
            <w:vAlign w:val="center"/>
          </w:tcPr>
          <w:p w14:paraId="5EE7BF0D" w14:textId="77777777" w:rsidR="00A3302C" w:rsidRPr="000A7FBD" w:rsidRDefault="00A3302C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A3302C" w:rsidRPr="000A7FBD" w14:paraId="517F07EE" w14:textId="77777777" w:rsidTr="006B4FA7">
        <w:trPr>
          <w:trHeight w:val="397"/>
        </w:trPr>
        <w:tc>
          <w:tcPr>
            <w:tcW w:w="44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E60BD62" w14:textId="4F5216FA" w:rsidR="00A3302C" w:rsidRPr="000A7FBD" w:rsidRDefault="00A3302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A7FB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A7FBD">
              <w:rPr>
                <w:rFonts w:ascii="Aptos" w:hAnsi="Aptos"/>
                <w:sz w:val="18"/>
                <w:szCs w:val="18"/>
              </w:rPr>
            </w:r>
            <w:r w:rsidRPr="000A7FB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A7FB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7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204E24A8" w14:textId="77777777" w:rsidR="00A3302C" w:rsidRPr="000A7FBD" w:rsidRDefault="00A3302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1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70E10284" w14:textId="77777777" w:rsidR="00A3302C" w:rsidRPr="000A7FBD" w:rsidRDefault="00A3302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27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2A78B8" w14:textId="77777777" w:rsidR="00A3302C" w:rsidRPr="000A7FBD" w:rsidRDefault="00A3302C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0A7FBD">
              <w:rPr>
                <w:rFonts w:ascii="Aptos" w:hAnsi="Aptos"/>
                <w:sz w:val="22"/>
                <w:szCs w:val="22"/>
              </w:rPr>
              <w:t xml:space="preserve"> </w:t>
            </w:r>
            <w:r w:rsidRPr="000A7FBD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0F65DA94" w14:textId="77777777" w:rsidR="00A3302C" w:rsidRPr="000A7FBD" w:rsidRDefault="00A3302C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0A7FBD">
              <w:rPr>
                <w:rFonts w:ascii="Aptos" w:hAnsi="Aptos"/>
                <w:sz w:val="22"/>
                <w:szCs w:val="22"/>
              </w:rPr>
              <w:t xml:space="preserve"> </w:t>
            </w:r>
            <w:r w:rsidRPr="000A7FBD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A3302C" w:rsidRPr="000A7FBD" w14:paraId="32D71CD0" w14:textId="77777777" w:rsidTr="006B4FA7">
        <w:trPr>
          <w:trHeight w:val="397"/>
        </w:trPr>
        <w:tc>
          <w:tcPr>
            <w:tcW w:w="443" w:type="dxa"/>
            <w:tcBorders>
              <w:top w:val="single" w:sz="12" w:space="0" w:color="auto"/>
            </w:tcBorders>
            <w:vAlign w:val="center"/>
          </w:tcPr>
          <w:p w14:paraId="11600DBB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FB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A7FBD">
              <w:rPr>
                <w:rFonts w:ascii="Aptos" w:hAnsi="Aptos"/>
                <w:sz w:val="18"/>
                <w:szCs w:val="18"/>
              </w:rPr>
            </w:r>
            <w:r w:rsidRPr="000A7FB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A7FB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79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2CFB715D" w14:textId="77777777" w:rsidR="00A3302C" w:rsidRPr="000A7FBD" w:rsidRDefault="00A3302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11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4538B9A0" w14:textId="77777777" w:rsidR="00A3302C" w:rsidRPr="000A7FBD" w:rsidRDefault="00A3302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278" w:type="dxa"/>
            <w:tcBorders>
              <w:top w:val="single" w:sz="12" w:space="0" w:color="auto"/>
            </w:tcBorders>
            <w:vAlign w:val="center"/>
          </w:tcPr>
          <w:p w14:paraId="2C361BD9" w14:textId="77777777" w:rsidR="00A3302C" w:rsidRPr="000A7FBD" w:rsidRDefault="00A3302C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A7FBD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0A7FBD">
              <w:rPr>
                <w:rFonts w:ascii="Aptos" w:hAnsi="Aptos"/>
                <w:sz w:val="22"/>
                <w:szCs w:val="22"/>
              </w:rPr>
            </w:r>
            <w:r w:rsidRPr="000A7FBD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0A7FBD">
              <w:rPr>
                <w:rFonts w:ascii="Aptos" w:hAnsi="Aptos"/>
                <w:sz w:val="22"/>
                <w:szCs w:val="22"/>
              </w:rPr>
              <w:fldChar w:fldCharType="end"/>
            </w:r>
            <w:r w:rsidRPr="000A7FBD">
              <w:rPr>
                <w:rFonts w:ascii="Aptos" w:hAnsi="Aptos"/>
                <w:sz w:val="22"/>
                <w:szCs w:val="22"/>
              </w:rPr>
              <w:t xml:space="preserve"> </w:t>
            </w:r>
            <w:r w:rsidRPr="000A7FBD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A3302C" w:rsidRPr="000A7FBD" w14:paraId="0ADBFB7B" w14:textId="77777777" w:rsidTr="006B4FA7">
        <w:trPr>
          <w:trHeight w:val="397"/>
        </w:trPr>
        <w:tc>
          <w:tcPr>
            <w:tcW w:w="443" w:type="dxa"/>
            <w:vAlign w:val="center"/>
          </w:tcPr>
          <w:p w14:paraId="01792E42" w14:textId="1B791469" w:rsidR="00A3302C" w:rsidRPr="000A7FBD" w:rsidRDefault="00A3302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7FB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A7FBD">
              <w:rPr>
                <w:rFonts w:ascii="Aptos" w:hAnsi="Aptos"/>
                <w:sz w:val="18"/>
                <w:szCs w:val="18"/>
              </w:rPr>
            </w:r>
            <w:r w:rsidRPr="000A7FB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A7FB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796" w:type="dxa"/>
            <w:shd w:val="clear" w:color="auto" w:fill="00B050"/>
            <w:vAlign w:val="center"/>
          </w:tcPr>
          <w:p w14:paraId="20F05386" w14:textId="77777777" w:rsidR="00A3302C" w:rsidRPr="000A7FBD" w:rsidRDefault="00A3302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sz w:val="22"/>
                <w:szCs w:val="22"/>
              </w:rPr>
              <w:t xml:space="preserve">RISCHIO ASSENTE (arto recessivo) </w:t>
            </w:r>
          </w:p>
        </w:tc>
        <w:tc>
          <w:tcPr>
            <w:tcW w:w="2111" w:type="dxa"/>
            <w:shd w:val="clear" w:color="auto" w:fill="00B050"/>
            <w:vAlign w:val="center"/>
          </w:tcPr>
          <w:p w14:paraId="3EC10257" w14:textId="77777777" w:rsidR="00A3302C" w:rsidRPr="000A7FBD" w:rsidRDefault="00A3302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278" w:type="dxa"/>
            <w:vAlign w:val="center"/>
          </w:tcPr>
          <w:p w14:paraId="0D838D9A" w14:textId="77777777" w:rsidR="00A3302C" w:rsidRPr="000A7FBD" w:rsidRDefault="00A3302C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0A7FBD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A7FBD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0A7FBD">
              <w:rPr>
                <w:rFonts w:ascii="Aptos" w:hAnsi="Aptos"/>
                <w:sz w:val="22"/>
                <w:szCs w:val="22"/>
              </w:rPr>
            </w:r>
            <w:r w:rsidRPr="000A7FBD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0A7FBD">
              <w:rPr>
                <w:rFonts w:ascii="Aptos" w:hAnsi="Aptos"/>
                <w:sz w:val="22"/>
                <w:szCs w:val="22"/>
              </w:rPr>
              <w:fldChar w:fldCharType="end"/>
            </w:r>
            <w:r w:rsidRPr="000A7FBD">
              <w:rPr>
                <w:rFonts w:ascii="Aptos" w:hAnsi="Aptos"/>
                <w:sz w:val="22"/>
                <w:szCs w:val="22"/>
              </w:rPr>
              <w:t xml:space="preserve"> </w:t>
            </w:r>
            <w:r w:rsidRPr="000A7FBD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344B4971" w14:textId="77777777" w:rsidR="00A3302C" w:rsidRPr="00CB3469" w:rsidRDefault="00A3302C" w:rsidP="00A3302C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474D50E3" w14:textId="77777777" w:rsidR="00A3302C" w:rsidRPr="00CB3469" w:rsidRDefault="00A3302C" w:rsidP="00A3302C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8"/>
        <w:gridCol w:w="7300"/>
      </w:tblGrid>
      <w:tr w:rsidR="00A3302C" w:rsidRPr="00CB3469" w14:paraId="0662693E" w14:textId="77777777" w:rsidTr="006B4FA7">
        <w:trPr>
          <w:trHeight w:val="397"/>
        </w:trPr>
        <w:tc>
          <w:tcPr>
            <w:tcW w:w="2328" w:type="dxa"/>
            <w:vAlign w:val="center"/>
          </w:tcPr>
          <w:p w14:paraId="7C24F053" w14:textId="77777777" w:rsidR="00A3302C" w:rsidRPr="00CB3469" w:rsidRDefault="00A3302C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300" w:type="dxa"/>
            <w:vAlign w:val="center"/>
          </w:tcPr>
          <w:p w14:paraId="30249484" w14:textId="77777777" w:rsidR="00A3302C" w:rsidRPr="00CB3469" w:rsidRDefault="00A3302C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A3302C" w:rsidRPr="00CB3469" w14:paraId="52C06C6E" w14:textId="77777777" w:rsidTr="006B4FA7">
        <w:trPr>
          <w:trHeight w:val="397"/>
        </w:trPr>
        <w:tc>
          <w:tcPr>
            <w:tcW w:w="2328" w:type="dxa"/>
            <w:vAlign w:val="center"/>
          </w:tcPr>
          <w:p w14:paraId="086C2879" w14:textId="77777777" w:rsidR="00A3302C" w:rsidRPr="00CB3469" w:rsidRDefault="00A3302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22"/>
                <w:szCs w:val="22"/>
              </w:rPr>
              <w:t>Misure ergonomiche applicabili alle operazioni di taglio</w:t>
            </w:r>
          </w:p>
        </w:tc>
        <w:tc>
          <w:tcPr>
            <w:tcW w:w="7300" w:type="dxa"/>
            <w:vAlign w:val="center"/>
          </w:tcPr>
          <w:p w14:paraId="38595F3B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22"/>
                <w:szCs w:val="22"/>
              </w:rPr>
              <w:t xml:space="preserve"> </w:t>
            </w:r>
            <w:r w:rsidRPr="000A7FBD">
              <w:rPr>
                <w:rFonts w:ascii="Aptos" w:hAnsi="Aptos"/>
                <w:sz w:val="20"/>
                <w:szCs w:val="20"/>
              </w:rPr>
              <w:t>Per quanto riguarda le operazioni di taglio, l'uso di coltelli adeguatamente progettati risulta di sicuro aiuto alla riduzione della comparsa di disturbi negli utilizzatori.</w:t>
            </w:r>
          </w:p>
          <w:p w14:paraId="57A739E4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Nella scelta del tipo di coltello da utilizzare valgono le seguenti considerazioni.</w:t>
            </w:r>
          </w:p>
          <w:p w14:paraId="4564C967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a) L'impugnatura di un coltello professionale deve garantire la sicurezza d'uso, deve quindi essere dotato di rivestimento antiscivolo. Corrette misure antropometriche contribuiranno in larga misura a migliorare le condizioni di sicurezza della presa migliorando l'aderenza e l'alloggio delle dita nell'impugnatura.</w:t>
            </w:r>
          </w:p>
          <w:p w14:paraId="468F4BA2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 xml:space="preserve">Anche la scelta del colore dell'impugnatura può contribuire in maniera rilevante alla sicurezza: colori che facciano ben distinguere il coltello dal piano di lavoro e facciano risaltare la parte da impugnare rispetto alla parte più vicina alla lama (es. rosso = pericolo) possono di per </w:t>
            </w:r>
            <w:proofErr w:type="gramStart"/>
            <w:r w:rsidRPr="000A7FBD">
              <w:rPr>
                <w:rFonts w:ascii="Aptos" w:hAnsi="Aptos"/>
                <w:sz w:val="20"/>
                <w:szCs w:val="20"/>
              </w:rPr>
              <w:t>se</w:t>
            </w:r>
            <w:proofErr w:type="gramEnd"/>
            <w:r w:rsidRPr="000A7FBD">
              <w:rPr>
                <w:rFonts w:ascii="Aptos" w:hAnsi="Aptos"/>
                <w:sz w:val="20"/>
                <w:szCs w:val="20"/>
              </w:rPr>
              <w:t xml:space="preserve"> stessi impedire infortuni da taglio.</w:t>
            </w:r>
          </w:p>
          <w:p w14:paraId="0255702E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b) Deve essere garantito il rispetto dell'igiene: il rivestimento dell'impugnatura deve essere lavabile ad alta temperatura, privo di fessure, punti di sviluppo microbico di difficile eliminazione.</w:t>
            </w:r>
          </w:p>
          <w:p w14:paraId="22BD3E86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c) L’impugnatura deve essere adattabile alle diverse misure antropometriche.</w:t>
            </w:r>
          </w:p>
          <w:p w14:paraId="51145BCB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d) Deve essere garantito il comfort: a parità di lavoro, il tipo di modello adottato per specifiche operazioni, attraverso variazioni di forma dell'impugnatura e della lama, può assicurare riduzioni dell'attività muscolare con conseguente decremento del sovraccarico tendineo e probabilmente anche delle patologie specifiche.</w:t>
            </w:r>
          </w:p>
          <w:p w14:paraId="151265AC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 xml:space="preserve">Occorre ricordare, inoltre, che le misure di diametro dell'impugnatura inferiori a 2,5 cm riducono le forze sviluppate dalla presa della mano del 40%. </w:t>
            </w:r>
            <w:proofErr w:type="gramStart"/>
            <w:r w:rsidRPr="000A7FBD">
              <w:rPr>
                <w:rFonts w:ascii="Aptos" w:hAnsi="Aptos"/>
                <w:sz w:val="20"/>
                <w:szCs w:val="20"/>
              </w:rPr>
              <w:t>E'</w:t>
            </w:r>
            <w:proofErr w:type="gramEnd"/>
            <w:r w:rsidRPr="000A7F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gramStart"/>
            <w:r w:rsidRPr="000A7FBD">
              <w:rPr>
                <w:rFonts w:ascii="Aptos" w:hAnsi="Aptos"/>
                <w:sz w:val="20"/>
                <w:szCs w:val="20"/>
              </w:rPr>
              <w:t>importante perciò</w:t>
            </w:r>
            <w:proofErr w:type="gramEnd"/>
            <w:r w:rsidRPr="000A7FBD">
              <w:rPr>
                <w:rFonts w:ascii="Aptos" w:hAnsi="Aptos"/>
                <w:sz w:val="20"/>
                <w:szCs w:val="20"/>
              </w:rPr>
              <w:t xml:space="preserve"> utilizzare impugnature con diametro tra 3 e 5 cm.</w:t>
            </w:r>
          </w:p>
          <w:p w14:paraId="7DD332AD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Anche l'uso di guanti riduce le forze di pressione di circa il 20% per uso di guanti in gomma tipo cucina, del 26% per uso di guanti di cotone pesante tipo giardinaggio.</w:t>
            </w:r>
          </w:p>
          <w:p w14:paraId="2A4C03B8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La presenza durante lo svolgimento del lavoro, di piccole deviazioni del polso in direzione del pollice (lato radiale) o del mignolo (lato ulnare) riduce ulteriormente la forza di prensione rispettivamente del 25% e del 40%.</w:t>
            </w:r>
          </w:p>
          <w:p w14:paraId="413780D6" w14:textId="77777777" w:rsidR="00A3302C" w:rsidRPr="000A7FBD" w:rsidRDefault="00A3302C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Ripetere molte volte al minuto, per diverse ore per turno, questo tipo di operazione di taglio, potrebbe comportare la comparsa di fatica o dolore muscolare nella maggioranza delle donne o nel 50% degli uomini (EASTMAN KODAK COMPANY).</w:t>
            </w:r>
          </w:p>
          <w:p w14:paraId="0956672A" w14:textId="77777777" w:rsidR="00A3302C" w:rsidRPr="00CB3469" w:rsidRDefault="00A3302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 xml:space="preserve">Per operazioni continuative di taglio è bene prevedere una pausa di </w:t>
            </w:r>
            <w:proofErr w:type="gramStart"/>
            <w:r w:rsidRPr="000A7FBD">
              <w:rPr>
                <w:rFonts w:ascii="Aptos" w:hAnsi="Aptos"/>
                <w:sz w:val="20"/>
                <w:szCs w:val="20"/>
              </w:rPr>
              <w:t>5</w:t>
            </w:r>
            <w:proofErr w:type="gramEnd"/>
            <w:r w:rsidRPr="000A7FBD">
              <w:rPr>
                <w:rFonts w:ascii="Aptos" w:hAnsi="Aptos"/>
                <w:sz w:val="20"/>
                <w:szCs w:val="20"/>
              </w:rPr>
              <w:t xml:space="preserve"> minuti ogni ora di attività.</w:t>
            </w:r>
          </w:p>
        </w:tc>
      </w:tr>
      <w:tr w:rsidR="00A3302C" w:rsidRPr="00CB3469" w14:paraId="33397393" w14:textId="77777777" w:rsidTr="006B4FA7">
        <w:trPr>
          <w:trHeight w:val="397"/>
        </w:trPr>
        <w:tc>
          <w:tcPr>
            <w:tcW w:w="2328" w:type="dxa"/>
            <w:vAlign w:val="center"/>
          </w:tcPr>
          <w:p w14:paraId="3B0C9E50" w14:textId="77777777" w:rsidR="00A3302C" w:rsidRPr="00CB3469" w:rsidRDefault="00A3302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300" w:type="dxa"/>
            <w:vAlign w:val="center"/>
          </w:tcPr>
          <w:p w14:paraId="6E22418B" w14:textId="77777777" w:rsidR="00A3302C" w:rsidRPr="00CB3469" w:rsidRDefault="00A3302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CB3469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7BF63CCB" w14:textId="77777777" w:rsidR="005052E0" w:rsidRDefault="005052E0"/>
    <w:sectPr w:rsidR="005052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2C"/>
    <w:rsid w:val="000557BE"/>
    <w:rsid w:val="00313127"/>
    <w:rsid w:val="003501AB"/>
    <w:rsid w:val="005052E0"/>
    <w:rsid w:val="00A3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59AD03"/>
  <w15:chartTrackingRefBased/>
  <w15:docId w15:val="{8918E5B7-A2D9-304B-8088-CCAD53C6A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3302C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330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30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30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30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30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30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30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302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302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3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3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3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30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30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30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30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30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30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30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A33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30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3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302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30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302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A330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3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30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3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543</Words>
  <Characters>3093</Characters>
  <Application>Microsoft Office Word</Application>
  <DocSecurity>0</DocSecurity>
  <Lines>96</Lines>
  <Paragraphs>71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2026-08-27T08:46:00Z</dcterms:created>
  <dcterms:modified xsi:type="dcterms:W3CDTF">2026-08-27T08:48:00Z</dcterms:modified>
</cp:coreProperties>
</file>