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E3EC5" w:rsidTr="008E3EC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E3EC5" w:rsidRDefault="008E3EC5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ATTREZZATURE ELETTRICHE PORTATILI </w:t>
            </w:r>
          </w:p>
        </w:tc>
      </w:tr>
      <w:tr w:rsidR="008E3EC5" w:rsidTr="008E3EC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8E3EC5" w:rsidRDefault="008E3EC5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E3EC5" w:rsidTr="008E3EC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E3EC5" w:rsidTr="008E3EC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PUNTURE, TAGLI, ABRASIONI </w:t>
            </w:r>
          </w:p>
          <w:p w:rsidR="008E3EC5" w:rsidRDefault="008E3EC5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POLVERE </w:t>
            </w:r>
          </w:p>
          <w:p w:rsidR="008E3EC5" w:rsidRDefault="008E3EC5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RISCHI ELETTRICI </w:t>
            </w:r>
          </w:p>
          <w:p w:rsidR="008E3EC5" w:rsidRDefault="008E3EC5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RUMORE E VIBRAZIONI </w:t>
            </w:r>
          </w:p>
        </w:tc>
      </w:tr>
      <w:tr w:rsidR="008E3EC5" w:rsidTr="008E3EC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(Art.71 del D.lgs. n.81/08 </w:t>
            </w:r>
            <w:r>
              <w:rPr>
                <w:rFonts w:ascii="Times" w:hAnsi="Times"/>
                <w:bCs/>
                <w:sz w:val="20"/>
                <w:szCs w:val="20"/>
              </w:rPr>
              <w:t xml:space="preserve">come modificato dal </w:t>
            </w:r>
            <w:proofErr w:type="spellStart"/>
            <w:r>
              <w:rPr>
                <w:rFonts w:ascii="Times" w:hAnsi="Times"/>
                <w:bCs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bCs/>
                <w:sz w:val="20"/>
                <w:szCs w:val="20"/>
              </w:rPr>
              <w:t xml:space="preserve"> n.106/09</w:t>
            </w:r>
            <w:r>
              <w:rPr>
                <w:rFonts w:ascii="Times" w:hAnsi="Times"/>
                <w:sz w:val="20"/>
                <w:szCs w:val="20"/>
              </w:rPr>
              <w:t xml:space="preserve">)  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Se si utilizzano utensili elettrici sui piani di lavoro prestare attenzione a non danneggiarne la guaina: è opportuno far passare i cavi al di sotto del piano di lavoro e legarli ai montanti con spago e non con filo di ferro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Verificare l'integrità delle protezioni e del cavo di alimentazione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Impugnare saldamente l'utensile ed eseguire il lavoro in posizione stabile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Non intralciare i passaggi con il cavo di alimentazione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Non manomettere le protezioni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Non interrompere l'alimentazione elettrica durante le pause di lavoro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Staccare il collegamento elettrico dell'utensile a fine lavoro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Segnalare al diretto superiore ogni e qualsiasi anomalia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Per i lavori all’aperto, è vietato l’uso di utensili a tensione superiore a 220 Volt verso terra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Nei lavori in luoghi bagnati o molto umidi, e nei lavori a contatto od entro grandi masse metalliche, vietare l’uso di utensili elettrici portatili a tensione superiore a 50 Volta verso terra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Se l’alimentazione degli utensili è fornita da una rete a bassa tensione attraverso un trasformatore, questo deve avere avvolgimenti, primario e secondario, separati ed isolati tra loro, e deve funzionare col punto mediano dell’avvolgimento secondario collegato a terra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Gli utensili elettrici portatili alimentati a tensione superiore a 25 Volt verso terra se alternata, ed a 50 Volt verso terra se continua, devono avere l’involucro metallico collegato a terra (Allegato V parte II punto 5.16 del D.lgs. n.81/08 </w:t>
            </w:r>
            <w:r>
              <w:rPr>
                <w:rFonts w:ascii="Times" w:hAnsi="Times"/>
                <w:bCs/>
                <w:sz w:val="20"/>
                <w:szCs w:val="20"/>
              </w:rPr>
              <w:t xml:space="preserve">come modificato dal </w:t>
            </w:r>
            <w:proofErr w:type="spellStart"/>
            <w:r>
              <w:rPr>
                <w:rFonts w:ascii="Times" w:hAnsi="Times"/>
                <w:bCs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bCs/>
                <w:sz w:val="20"/>
                <w:szCs w:val="20"/>
              </w:rPr>
              <w:t xml:space="preserve"> n.106/09</w:t>
            </w:r>
            <w:r>
              <w:rPr>
                <w:rFonts w:ascii="Times" w:hAnsi="Times"/>
                <w:sz w:val="20"/>
                <w:szCs w:val="20"/>
              </w:rPr>
              <w:t>)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L’attacco del conduttore di terra deve essere realizzato con spinotto ed alveolo supplementari facenti parte della presa di corrente o con altro idoneo sistema di collegamento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Gli utensili elettrici portatili devono avere un isolamento supplementare di sicurezza fra le parti interne in tensione e l’involucro metallico esterno (Allegato V parte II punto 5.16 del d.lgs. n.81/08 </w:t>
            </w:r>
            <w:r>
              <w:rPr>
                <w:rFonts w:ascii="Times" w:hAnsi="Times"/>
                <w:bCs/>
                <w:sz w:val="20"/>
                <w:szCs w:val="20"/>
              </w:rPr>
              <w:t xml:space="preserve">come modificato dal </w:t>
            </w:r>
            <w:proofErr w:type="spellStart"/>
            <w:r>
              <w:rPr>
                <w:rFonts w:ascii="Times" w:hAnsi="Times"/>
                <w:bCs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bCs/>
                <w:sz w:val="20"/>
                <w:szCs w:val="20"/>
              </w:rPr>
              <w:t xml:space="preserve"> n.106/09</w:t>
            </w:r>
            <w:r>
              <w:rPr>
                <w:rFonts w:ascii="Times" w:hAnsi="Times"/>
                <w:sz w:val="20"/>
                <w:szCs w:val="20"/>
              </w:rPr>
              <w:t>)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Gli utensili elettrici portatili devono essere muniti di un interruttore incorporato nella incastellatura, che consenta di eseguire con facilità e sicurezza la messa in moto e l’arresto</w:t>
            </w:r>
          </w:p>
          <w:p w:rsidR="008E3EC5" w:rsidRDefault="008E3EC5" w:rsidP="008E3EC5">
            <w:pPr>
              <w:numPr>
                <w:ilvl w:val="0"/>
                <w:numId w:val="5"/>
              </w:numPr>
              <w:suppressAutoHyphens w:val="0"/>
              <w:autoSpaceDN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Utilizzare sempre i dispositivi di protezione individuali previsti (Art. 75-78 del D.lgs. n.81/08</w:t>
            </w:r>
            <w:r>
              <w:rPr>
                <w:rFonts w:ascii="Times" w:hAnsi="Times"/>
                <w:bCs/>
                <w:sz w:val="20"/>
                <w:szCs w:val="20"/>
              </w:rPr>
              <w:t xml:space="preserve"> come modificato dal </w:t>
            </w:r>
            <w:proofErr w:type="spellStart"/>
            <w:r>
              <w:rPr>
                <w:rFonts w:ascii="Times" w:hAnsi="Times"/>
                <w:bCs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bCs/>
                <w:sz w:val="20"/>
                <w:szCs w:val="20"/>
              </w:rPr>
              <w:t xml:space="preserve"> n.106/09</w:t>
            </w:r>
            <w:r>
              <w:rPr>
                <w:rFonts w:ascii="Times" w:hAnsi="Times"/>
                <w:sz w:val="20"/>
                <w:szCs w:val="20"/>
              </w:rPr>
              <w:t>)</w:t>
            </w:r>
          </w:p>
          <w:p w:rsidR="008E3EC5" w:rsidRDefault="008E3EC5" w:rsidP="008E3EC5">
            <w:pPr>
              <w:pStyle w:val="Paragrafoelenco"/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rFonts w:ascii="Times" w:hAnsi="Times"/>
                <w:sz w:val="20"/>
                <w:szCs w:val="20"/>
              </w:rPr>
              <w:t>Verificare l'uso costante dei DPI da parte di tutto il personale operante (Art. 77 del D.lgs. n.81/08</w:t>
            </w:r>
            <w:r>
              <w:rPr>
                <w:rFonts w:ascii="Times" w:hAnsi="Times"/>
                <w:bCs/>
                <w:sz w:val="20"/>
                <w:szCs w:val="20"/>
              </w:rPr>
              <w:t xml:space="preserve"> come modificato dal </w:t>
            </w:r>
            <w:proofErr w:type="spellStart"/>
            <w:r>
              <w:rPr>
                <w:rFonts w:ascii="Times" w:hAnsi="Times"/>
                <w:bCs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bCs/>
                <w:sz w:val="20"/>
                <w:szCs w:val="20"/>
              </w:rPr>
              <w:t xml:space="preserve"> n.106/09</w:t>
            </w:r>
            <w:r>
              <w:rPr>
                <w:rFonts w:ascii="Times" w:hAnsi="Times"/>
                <w:sz w:val="20"/>
                <w:szCs w:val="20"/>
              </w:rPr>
              <w:t>)</w:t>
            </w:r>
          </w:p>
        </w:tc>
      </w:tr>
      <w:tr w:rsidR="008E3EC5" w:rsidTr="008E3EC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EC5" w:rsidRDefault="008E3EC5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E3EC5" w:rsidRDefault="008E3EC5">
            <w:pPr>
              <w:spacing w:line="276" w:lineRule="auto"/>
              <w:rPr>
                <w:lang w:eastAsia="en-US"/>
              </w:rPr>
            </w:pPr>
          </w:p>
          <w:p w:rsidR="008E3EC5" w:rsidRDefault="008E3EC5">
            <w:pPr>
              <w:spacing w:line="276" w:lineRule="auto"/>
              <w:rPr>
                <w:lang w:eastAsia="en-US"/>
              </w:rPr>
            </w:pPr>
          </w:p>
          <w:p w:rsidR="008E3EC5" w:rsidRDefault="008E3EC5">
            <w:pPr>
              <w:spacing w:line="27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3091232F" wp14:editId="4AFF8835">
                  <wp:extent cx="1427480" cy="611505"/>
                  <wp:effectExtent l="0" t="0" r="1270" b="0"/>
                  <wp:docPr id="183" name="Immagin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magine 2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EC5" w:rsidTr="008E3EC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EC5" w:rsidRDefault="008E3EC5" w:rsidP="00355C2B">
            <w:pPr>
              <w:numPr>
                <w:ilvl w:val="0"/>
                <w:numId w:val="4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8E3EC5" w:rsidRDefault="008E3EC5" w:rsidP="00355C2B">
            <w:pPr>
              <w:numPr>
                <w:ilvl w:val="0"/>
                <w:numId w:val="4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8E3EC5" w:rsidRDefault="008E3EC5" w:rsidP="00355C2B">
            <w:pPr>
              <w:numPr>
                <w:ilvl w:val="0"/>
                <w:numId w:val="4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8E3EC5" w:rsidRDefault="008E3EC5" w:rsidP="00355C2B">
            <w:pPr>
              <w:numPr>
                <w:ilvl w:val="0"/>
                <w:numId w:val="4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8E3EC5" w:rsidRDefault="008E3EC5" w:rsidP="00355C2B">
            <w:pPr>
              <w:numPr>
                <w:ilvl w:val="0"/>
                <w:numId w:val="4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71449E2E"/>
    <w:lvl w:ilvl="0" w:tplc="E5D255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E53605"/>
    <w:multiLevelType w:val="hybridMultilevel"/>
    <w:tmpl w:val="1DC6B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5349E"/>
    <w:multiLevelType w:val="hybridMultilevel"/>
    <w:tmpl w:val="AA4A5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C5"/>
    <w:rsid w:val="004F4F70"/>
    <w:rsid w:val="008E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4E40"/>
  <w15:chartTrackingRefBased/>
  <w15:docId w15:val="{783B6996-791F-49FA-9A39-6F32641F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E3EC5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E3EC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E3EC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E3EC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7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2019-11-20T08:19:00Z</dcterms:created>
  <dcterms:modified xsi:type="dcterms:W3CDTF">2019-11-20T08:21:00Z</dcterms:modified>
</cp:coreProperties>
</file>