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D01FA" w:rsidTr="00F94FC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D01FA" w:rsidRDefault="00ED01FA" w:rsidP="00F94FC6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 ATTREZZATURE: </w:t>
            </w:r>
            <w:r>
              <w:rPr>
                <w:lang w:eastAsia="en-US"/>
              </w:rPr>
              <w:t>ELETTROCARDIOGRAFO</w:t>
            </w:r>
          </w:p>
        </w:tc>
      </w:tr>
      <w:tr w:rsidR="00ED01FA" w:rsidTr="00F94FC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01FA" w:rsidRDefault="00ED01F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01FA" w:rsidRDefault="00ED01FA" w:rsidP="00F94FC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ED01FA" w:rsidRDefault="00ED01FA" w:rsidP="00F94FC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ED01FA" w:rsidRDefault="00ED01FA" w:rsidP="00F94FC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ED01FA" w:rsidTr="00F94FC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01FA" w:rsidRDefault="00ED01F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01FA" w:rsidRDefault="00ED01FA" w:rsidP="00F94FC6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D01FA" w:rsidTr="00F94FC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01FA" w:rsidRDefault="00ED01F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01FA" w:rsidRDefault="00ED01FA" w:rsidP="00F94FC6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ED01FA" w:rsidRPr="002D1C46" w:rsidRDefault="00ED01FA" w:rsidP="00F94FC6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ELETTRICO</w:t>
            </w:r>
          </w:p>
        </w:tc>
      </w:tr>
      <w:tr w:rsidR="00ED01FA" w:rsidTr="00F94FC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01FA" w:rsidRDefault="00ED01F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>L’elettrocardiografo è fornito per l’uso da parte di medici qualificati o personale preparato professionalmente. Costoro dovrebbero essere familiari con i contenuti di questo manuale prima dell’operazione.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 xml:space="preserve">Pericoli di Esplosione-Non usare l’elettrocardiografo in presenza di miscele anestetizzanti infiammabili con ossigeno o altri agenti infiammabili. 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 xml:space="preserve">Pericolo di Shock-La presa di energia deve essere un attacco fissato a terra di tipo ospedaliero. Non provare mai </w:t>
            </w:r>
            <w:proofErr w:type="gramStart"/>
            <w:r w:rsidRPr="00ED01FA">
              <w:rPr>
                <w:sz w:val="20"/>
                <w:szCs w:val="20"/>
              </w:rPr>
              <w:t>ad</w:t>
            </w:r>
            <w:proofErr w:type="gramEnd"/>
            <w:r w:rsidRPr="00ED01FA">
              <w:rPr>
                <w:sz w:val="20"/>
                <w:szCs w:val="20"/>
              </w:rPr>
              <w:t xml:space="preserve"> adattare una presa a tre denti per farla entrare in una presa a due aperture. 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 xml:space="preserve">Se l’integrità del conduttore di protezione esterno durante </w:t>
            </w:r>
            <w:proofErr w:type="gramStart"/>
            <w:r w:rsidRPr="00ED01FA">
              <w:rPr>
                <w:sz w:val="20"/>
                <w:szCs w:val="20"/>
              </w:rPr>
              <w:t>l’ installazione</w:t>
            </w:r>
            <w:proofErr w:type="gramEnd"/>
            <w:r w:rsidRPr="00ED01FA">
              <w:rPr>
                <w:sz w:val="20"/>
                <w:szCs w:val="20"/>
              </w:rPr>
              <w:t xml:space="preserve"> o la riparazione è in dubbio, l’apparecchio deve essere usato con batterie ricaricabili installate. 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 xml:space="preserve">Non usare questo apparecchio in presenza di elevata elettricità statica o apparecchi ad alto voltaggio che potrebbero generare scintille. 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>Questo apparecchio non è disegnato per uso interno o applicazione cardiaca diretta.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 xml:space="preserve">Assicurarsi che tutti gli elettrodi siano stati connessi con il paziente correttamente prima dell’operazione. 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>A</w:t>
            </w:r>
            <w:r w:rsidRPr="00ED01FA">
              <w:rPr>
                <w:sz w:val="20"/>
                <w:szCs w:val="20"/>
              </w:rPr>
              <w:t>s</w:t>
            </w:r>
            <w:r w:rsidRPr="00ED01FA">
              <w:rPr>
                <w:sz w:val="20"/>
                <w:szCs w:val="20"/>
              </w:rPr>
              <w:t xml:space="preserve">sicurarsi che le parti di conduzione degli elettrodi e I connettori associati, incluso elettrodi neutrali, non siano in contatto con la terra o qualsiasi altro oggetto di conduzione. 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>Elettrodi con protezione per defibrillatore dovrebbero essere usati durante l</w:t>
            </w:r>
            <w:r w:rsidRPr="00ED01FA">
              <w:rPr>
                <w:sz w:val="20"/>
                <w:szCs w:val="20"/>
              </w:rPr>
              <w:t>a</w:t>
            </w:r>
            <w:r w:rsidRPr="00ED01FA">
              <w:rPr>
                <w:sz w:val="20"/>
                <w:szCs w:val="20"/>
              </w:rPr>
              <w:t xml:space="preserve"> defibrillazione. 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 xml:space="preserve">Non vi è pericolo per pazienti che usano pacemaker. Comunque, se </w:t>
            </w:r>
            <w:proofErr w:type="gramStart"/>
            <w:r w:rsidRPr="00ED01FA">
              <w:rPr>
                <w:sz w:val="20"/>
                <w:szCs w:val="20"/>
              </w:rPr>
              <w:t>si usa</w:t>
            </w:r>
            <w:proofErr w:type="gramEnd"/>
            <w:r w:rsidRPr="00ED01FA">
              <w:rPr>
                <w:sz w:val="20"/>
                <w:szCs w:val="20"/>
              </w:rPr>
              <w:t xml:space="preserve"> un pacemaker, I risultati forniti potrebbero essere invalidi o perdere significato clinico. 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>Non toccare il paziente, il letto, il tavolo e l’apparecchio mentre si usano defib</w:t>
            </w:r>
            <w:r w:rsidRPr="00ED01FA">
              <w:rPr>
                <w:sz w:val="20"/>
                <w:szCs w:val="20"/>
              </w:rPr>
              <w:t>r</w:t>
            </w:r>
            <w:r w:rsidRPr="00ED01FA">
              <w:rPr>
                <w:sz w:val="20"/>
                <w:szCs w:val="20"/>
              </w:rPr>
              <w:t xml:space="preserve">illatore o pacemaker simultaneamente. 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 xml:space="preserve">Per evitare bruciature, per favore mantenere l’elettrodo lontano dal coltello della radio mentre si usano apparecchi di </w:t>
            </w:r>
            <w:proofErr w:type="spellStart"/>
            <w:r w:rsidRPr="00ED01FA">
              <w:rPr>
                <w:sz w:val="20"/>
                <w:szCs w:val="20"/>
              </w:rPr>
              <w:t>elettrocongelamento</w:t>
            </w:r>
            <w:proofErr w:type="spellEnd"/>
            <w:r w:rsidRPr="00ED01FA">
              <w:rPr>
                <w:sz w:val="20"/>
                <w:szCs w:val="20"/>
              </w:rPr>
              <w:t xml:space="preserve"> simultaneamente.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>Pericolo di esplosione – Non rivoltare l’anodo e il catodo quando si connettono le batterie.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>Quando si avvertono perdite o cattivo odore, smettere di usare le batterie immediatamente. Se pelle o vestiti entrano in contatto con liquidi di fuga, pulire con acqua pulita immediatamente. Se il liquido spruzza negli occhi, non strofinarli. Sciacquarli prima con acqua pulita e andare dal medico immediatamente.</w:t>
            </w:r>
          </w:p>
          <w:p w:rsidR="00ED01FA" w:rsidRPr="00ED01FA" w:rsidRDefault="00ED01FA" w:rsidP="00ED01FA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01FA">
              <w:rPr>
                <w:sz w:val="20"/>
                <w:szCs w:val="20"/>
              </w:rPr>
              <w:t>Non usare l’apparecchio in ambienti con polvere, con cattiva ventilazione o in presenza di agenti corrosivi.</w:t>
            </w:r>
          </w:p>
        </w:tc>
      </w:tr>
      <w:tr w:rsidR="00ED01FA" w:rsidTr="00F94FC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01FA" w:rsidRDefault="00ED01F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01FA" w:rsidRDefault="00ED01FA" w:rsidP="00F94FC6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5C21F974" wp14:editId="1E6BC450">
                  <wp:simplePos x="0" y="0"/>
                  <wp:positionH relativeFrom="column">
                    <wp:posOffset>1285240</wp:posOffset>
                  </wp:positionH>
                  <wp:positionV relativeFrom="paragraph">
                    <wp:posOffset>1270</wp:posOffset>
                  </wp:positionV>
                  <wp:extent cx="1313815" cy="467995"/>
                  <wp:effectExtent l="0" t="0" r="0" b="0"/>
                  <wp:wrapSquare wrapText="bothSides"/>
                  <wp:docPr id="56" name="Immagine 56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1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2756FD7E" wp14:editId="4F4788BD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57" name="Immagine 5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D01FA" w:rsidRDefault="00ED01FA" w:rsidP="00F94FC6">
            <w:pPr>
              <w:spacing w:line="256" w:lineRule="auto"/>
              <w:rPr>
                <w:lang w:eastAsia="en-US"/>
              </w:rPr>
            </w:pPr>
          </w:p>
          <w:p w:rsidR="00ED01FA" w:rsidRDefault="00ED01FA" w:rsidP="00F94FC6">
            <w:pPr>
              <w:spacing w:line="256" w:lineRule="auto"/>
              <w:rPr>
                <w:lang w:eastAsia="en-US"/>
              </w:rPr>
            </w:pPr>
          </w:p>
        </w:tc>
      </w:tr>
      <w:tr w:rsidR="00ED01FA" w:rsidTr="00F94FC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01FA" w:rsidRDefault="00ED01F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01FA" w:rsidRPr="00ED01FA" w:rsidRDefault="00ED01FA" w:rsidP="00ED01F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  <w:p w:rsidR="00ED01FA" w:rsidRDefault="00ED01FA" w:rsidP="00ED01F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Camici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Pro-Roman">
    <w:altName w:val="Arial"/>
    <w:panose1 w:val="00000000000000000000"/>
    <w:charset w:val="00"/>
    <w:family w:val="roman"/>
    <w:notTrueType/>
    <w:pitch w:val="default"/>
  </w:font>
  <w:font w:name="Helvetica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50E9"/>
    <w:multiLevelType w:val="hybridMultilevel"/>
    <w:tmpl w:val="8C90D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FA"/>
    <w:rsid w:val="004F4F70"/>
    <w:rsid w:val="00ED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59CD2"/>
  <w15:chartTrackingRefBased/>
  <w15:docId w15:val="{046941CC-18AB-43C8-8A5C-63D9F522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D01F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D01F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D01F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ED01FA"/>
    <w:pPr>
      <w:ind w:left="720"/>
    </w:pPr>
  </w:style>
  <w:style w:type="character" w:customStyle="1" w:styleId="fontstyle01">
    <w:name w:val="fontstyle01"/>
    <w:basedOn w:val="Carpredefinitoparagrafo"/>
    <w:rsid w:val="00ED01FA"/>
    <w:rPr>
      <w:rFonts w:ascii="HelveticaNeueLTPro-Roman" w:hAnsi="HelveticaNeueLTPro-Roman" w:hint="default"/>
      <w:b w:val="0"/>
      <w:bCs w:val="0"/>
      <w:i w:val="0"/>
      <w:iCs w:val="0"/>
      <w:color w:val="242021"/>
      <w:sz w:val="26"/>
      <w:szCs w:val="26"/>
    </w:rPr>
  </w:style>
  <w:style w:type="character" w:customStyle="1" w:styleId="fontstyle31">
    <w:name w:val="fontstyle31"/>
    <w:basedOn w:val="Carpredefinitoparagrafo"/>
    <w:rsid w:val="00ED01FA"/>
    <w:rPr>
      <w:rFonts w:ascii="Helvetica-Bold" w:hAnsi="Helvetica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2020-01-16T08:06:00Z</dcterms:created>
  <dcterms:modified xsi:type="dcterms:W3CDTF">2020-01-16T08:17:00Z</dcterms:modified>
</cp:coreProperties>
</file>