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945D1D" w14:paraId="773D2666" w14:textId="77777777" w:rsidTr="0052425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4558B5A4" w14:textId="5C73C75B" w:rsidR="00945D1D" w:rsidRDefault="00945D1D" w:rsidP="0052425B">
            <w:pPr>
              <w:pStyle w:val="Titolo3"/>
              <w:spacing w:line="256" w:lineRule="auto"/>
              <w:rPr>
                <w:lang w:eastAsia="en-US"/>
              </w:rPr>
            </w:pPr>
            <w:bookmarkStart w:id="0" w:name="_Toc11225717"/>
            <w:r>
              <w:rPr>
                <w:lang w:eastAsia="en-US"/>
              </w:rPr>
              <w:t xml:space="preserve">ATTREZZATURE: </w:t>
            </w:r>
            <w:bookmarkEnd w:id="0"/>
            <w:r>
              <w:rPr>
                <w:lang w:eastAsia="en-US"/>
              </w:rPr>
              <w:t xml:space="preserve">FRANTUMATORE MOBILE </w:t>
            </w:r>
          </w:p>
        </w:tc>
      </w:tr>
      <w:tr w:rsidR="00945D1D" w14:paraId="4AE38655" w14:textId="77777777" w:rsidTr="0052425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7FF6FE61" w14:textId="77777777" w:rsidR="00945D1D" w:rsidRDefault="00945D1D" w:rsidP="0052425B">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4189BBA9" w14:textId="77777777" w:rsidR="00945D1D" w:rsidRDefault="00945D1D" w:rsidP="0052425B">
            <w:pPr>
              <w:spacing w:line="256" w:lineRule="auto"/>
              <w:rPr>
                <w:b/>
                <w:sz w:val="20"/>
                <w:szCs w:val="20"/>
                <w:lang w:eastAsia="en-US"/>
              </w:rPr>
            </w:pPr>
            <w:r>
              <w:rPr>
                <w:b/>
                <w:sz w:val="20"/>
                <w:szCs w:val="20"/>
                <w:lang w:eastAsia="en-US"/>
              </w:rPr>
              <w:t>Utilizzo improprio dell’attrezzatura</w:t>
            </w:r>
          </w:p>
          <w:p w14:paraId="5BF115F0" w14:textId="77777777" w:rsidR="00945D1D" w:rsidRDefault="00945D1D" w:rsidP="0052425B">
            <w:pPr>
              <w:spacing w:line="256" w:lineRule="auto"/>
              <w:rPr>
                <w:b/>
                <w:sz w:val="20"/>
                <w:szCs w:val="20"/>
                <w:lang w:eastAsia="en-US"/>
              </w:rPr>
            </w:pPr>
            <w:r>
              <w:rPr>
                <w:b/>
                <w:sz w:val="20"/>
                <w:szCs w:val="20"/>
                <w:lang w:eastAsia="en-US"/>
              </w:rPr>
              <w:t>Rischio per incompetenza dell’operatore</w:t>
            </w:r>
          </w:p>
        </w:tc>
      </w:tr>
      <w:tr w:rsidR="00945D1D" w14:paraId="4B41D4B0" w14:textId="77777777" w:rsidTr="0052425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15A5452C" w14:textId="77777777" w:rsidR="00945D1D" w:rsidRDefault="00945D1D" w:rsidP="0052425B">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005B57BE" w14:textId="77777777" w:rsidR="00945D1D" w:rsidRDefault="00945D1D" w:rsidP="0052425B">
            <w:pPr>
              <w:spacing w:line="256" w:lineRule="auto"/>
              <w:rPr>
                <w:bCs/>
                <w:iCs/>
                <w:sz w:val="20"/>
                <w:szCs w:val="18"/>
                <w:lang w:eastAsia="en-US"/>
              </w:rPr>
            </w:pPr>
            <w:r>
              <w:rPr>
                <w:bCs/>
                <w:iCs/>
                <w:sz w:val="20"/>
                <w:szCs w:val="18"/>
                <w:lang w:eastAsia="en-US"/>
              </w:rPr>
              <w:t>Lavoratori</w:t>
            </w:r>
          </w:p>
        </w:tc>
      </w:tr>
      <w:tr w:rsidR="00945D1D" w14:paraId="304DCCF8" w14:textId="77777777" w:rsidTr="0052425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3789346A" w14:textId="77777777" w:rsidR="00945D1D" w:rsidRDefault="00945D1D" w:rsidP="0052425B">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4542312" w14:textId="77777777" w:rsidR="00945D1D" w:rsidRDefault="00945D1D" w:rsidP="0052425B">
            <w:pPr>
              <w:spacing w:line="256" w:lineRule="auto"/>
              <w:rPr>
                <w:sz w:val="20"/>
                <w:szCs w:val="18"/>
                <w:lang w:eastAsia="en-US"/>
              </w:rPr>
            </w:pPr>
            <w:r>
              <w:rPr>
                <w:sz w:val="20"/>
                <w:szCs w:val="18"/>
                <w:lang w:eastAsia="en-US"/>
              </w:rPr>
              <w:t>RIBALTAMENTO</w:t>
            </w:r>
          </w:p>
          <w:p w14:paraId="711B9C5B" w14:textId="77777777" w:rsidR="00945D1D" w:rsidRDefault="00945D1D" w:rsidP="0052425B">
            <w:pPr>
              <w:spacing w:line="256" w:lineRule="auto"/>
              <w:rPr>
                <w:sz w:val="20"/>
                <w:szCs w:val="18"/>
                <w:lang w:eastAsia="en-US"/>
              </w:rPr>
            </w:pPr>
            <w:r>
              <w:rPr>
                <w:sz w:val="20"/>
                <w:szCs w:val="18"/>
                <w:lang w:eastAsia="en-US"/>
              </w:rPr>
              <w:t xml:space="preserve">RUMORE </w:t>
            </w:r>
          </w:p>
          <w:p w14:paraId="3CE5FCC2" w14:textId="77777777" w:rsidR="00945D1D" w:rsidRDefault="00945D1D" w:rsidP="0052425B">
            <w:pPr>
              <w:spacing w:line="256" w:lineRule="auto"/>
              <w:rPr>
                <w:sz w:val="20"/>
                <w:szCs w:val="18"/>
                <w:lang w:eastAsia="en-US"/>
              </w:rPr>
            </w:pPr>
            <w:r>
              <w:rPr>
                <w:sz w:val="20"/>
                <w:szCs w:val="18"/>
                <w:lang w:eastAsia="en-US"/>
              </w:rPr>
              <w:t xml:space="preserve">INALAZIONE DI POLVERI </w:t>
            </w:r>
          </w:p>
          <w:p w14:paraId="7038BFE3" w14:textId="77777777" w:rsidR="00945D1D" w:rsidRDefault="00945D1D" w:rsidP="0052425B">
            <w:pPr>
              <w:spacing w:line="256" w:lineRule="auto"/>
              <w:rPr>
                <w:sz w:val="20"/>
                <w:szCs w:val="18"/>
                <w:lang w:eastAsia="en-US"/>
              </w:rPr>
            </w:pPr>
            <w:r>
              <w:rPr>
                <w:sz w:val="20"/>
                <w:szCs w:val="18"/>
                <w:lang w:eastAsia="en-US"/>
              </w:rPr>
              <w:t xml:space="preserve">VIBRAZIONI </w:t>
            </w:r>
          </w:p>
          <w:p w14:paraId="4E4C5762" w14:textId="77777777" w:rsidR="00945D1D" w:rsidRDefault="00945D1D" w:rsidP="0052425B">
            <w:pPr>
              <w:spacing w:line="256" w:lineRule="auto"/>
              <w:rPr>
                <w:sz w:val="20"/>
                <w:szCs w:val="18"/>
                <w:lang w:eastAsia="en-US"/>
              </w:rPr>
            </w:pPr>
            <w:r>
              <w:rPr>
                <w:sz w:val="20"/>
                <w:szCs w:val="18"/>
                <w:lang w:eastAsia="en-US"/>
              </w:rPr>
              <w:t>IMPIGLIAMENTO, SCHIACCIAMENTO</w:t>
            </w:r>
          </w:p>
          <w:p w14:paraId="02975159" w14:textId="77777777" w:rsidR="00945D1D" w:rsidRDefault="00945D1D" w:rsidP="0052425B">
            <w:pPr>
              <w:spacing w:line="256" w:lineRule="auto"/>
              <w:rPr>
                <w:sz w:val="20"/>
                <w:szCs w:val="18"/>
                <w:lang w:eastAsia="en-US"/>
              </w:rPr>
            </w:pPr>
            <w:r>
              <w:rPr>
                <w:sz w:val="20"/>
                <w:szCs w:val="18"/>
                <w:lang w:eastAsia="en-US"/>
              </w:rPr>
              <w:t xml:space="preserve">PROIEZIONE DI SCHEGGE </w:t>
            </w:r>
          </w:p>
          <w:p w14:paraId="7BB02A25" w14:textId="2E432124" w:rsidR="00945D1D" w:rsidRDefault="00945D1D" w:rsidP="0052425B">
            <w:pPr>
              <w:spacing w:line="256" w:lineRule="auto"/>
              <w:rPr>
                <w:sz w:val="20"/>
                <w:szCs w:val="18"/>
                <w:lang w:eastAsia="en-US"/>
              </w:rPr>
            </w:pPr>
            <w:r>
              <w:rPr>
                <w:sz w:val="20"/>
                <w:szCs w:val="18"/>
                <w:lang w:eastAsia="en-US"/>
              </w:rPr>
              <w:t xml:space="preserve">ESPOSIZIONE AD AGENTI ATMOSFERICI </w:t>
            </w:r>
          </w:p>
        </w:tc>
      </w:tr>
      <w:tr w:rsidR="00945D1D" w14:paraId="0BE5328E" w14:textId="77777777" w:rsidTr="0052425B">
        <w:trPr>
          <w:trHeight w:val="454"/>
        </w:trPr>
        <w:tc>
          <w:tcPr>
            <w:tcW w:w="2485" w:type="dxa"/>
            <w:tcBorders>
              <w:top w:val="single" w:sz="4" w:space="0" w:color="auto"/>
              <w:left w:val="single" w:sz="4" w:space="0" w:color="auto"/>
              <w:bottom w:val="single" w:sz="4" w:space="0" w:color="auto"/>
              <w:right w:val="single" w:sz="4" w:space="0" w:color="auto"/>
            </w:tcBorders>
            <w:vAlign w:val="center"/>
          </w:tcPr>
          <w:p w14:paraId="33BD25EE" w14:textId="77777777" w:rsidR="00945D1D" w:rsidRDefault="00945D1D" w:rsidP="0052425B">
            <w:pPr>
              <w:spacing w:line="256" w:lineRule="auto"/>
              <w:rPr>
                <w:b/>
                <w:lang w:eastAsia="en-US"/>
              </w:rPr>
            </w:pPr>
          </w:p>
        </w:tc>
        <w:tc>
          <w:tcPr>
            <w:tcW w:w="7534" w:type="dxa"/>
            <w:tcBorders>
              <w:top w:val="single" w:sz="4" w:space="0" w:color="auto"/>
              <w:left w:val="single" w:sz="4" w:space="0" w:color="auto"/>
              <w:bottom w:val="single" w:sz="4" w:space="0" w:color="auto"/>
              <w:right w:val="single" w:sz="4" w:space="0" w:color="auto"/>
            </w:tcBorders>
            <w:vAlign w:val="center"/>
            <w:hideMark/>
          </w:tcPr>
          <w:p w14:paraId="2CBC390B" w14:textId="77777777" w:rsidR="00945D1D" w:rsidRPr="00945D1D" w:rsidRDefault="00945D1D" w:rsidP="00945D1D">
            <w:pPr>
              <w:jc w:val="both"/>
              <w:rPr>
                <w:snapToGrid w:val="0"/>
                <w:sz w:val="20"/>
                <w:szCs w:val="20"/>
              </w:rPr>
            </w:pPr>
            <w:r w:rsidRPr="00945D1D">
              <w:rPr>
                <w:snapToGrid w:val="0"/>
                <w:sz w:val="20"/>
                <w:szCs w:val="20"/>
              </w:rPr>
              <w:t>A seguito della valutazione dei rischi sono riportati, in maniera non esaustiva, gli interventi/disposizioni/procedure volte a salvaguardare la sicurezza e la salute dei lavoratori:</w:t>
            </w:r>
          </w:p>
          <w:p w14:paraId="4BE52A92" w14:textId="77777777" w:rsidR="00945D1D" w:rsidRPr="00945D1D" w:rsidRDefault="00945D1D" w:rsidP="00945D1D">
            <w:pPr>
              <w:numPr>
                <w:ilvl w:val="0"/>
                <w:numId w:val="1"/>
              </w:numPr>
              <w:suppressAutoHyphens w:val="0"/>
              <w:autoSpaceDN/>
              <w:jc w:val="both"/>
              <w:textAlignment w:val="auto"/>
              <w:rPr>
                <w:sz w:val="20"/>
                <w:szCs w:val="20"/>
              </w:rPr>
            </w:pPr>
            <w:r w:rsidRPr="00945D1D">
              <w:rPr>
                <w:sz w:val="20"/>
                <w:szCs w:val="20"/>
              </w:rPr>
              <w:t>Verificare che la macchina sia corredata da libretto d'uso e manutenzione (Art. 70 del D.lgs. n.81/08 così come modificato dal D.lgs. n.106/09)</w:t>
            </w:r>
          </w:p>
          <w:p w14:paraId="319F1023" w14:textId="77777777" w:rsidR="00945D1D" w:rsidRPr="00945D1D" w:rsidRDefault="00945D1D" w:rsidP="00945D1D">
            <w:pPr>
              <w:numPr>
                <w:ilvl w:val="0"/>
                <w:numId w:val="1"/>
              </w:numPr>
              <w:suppressAutoHyphens w:val="0"/>
              <w:autoSpaceDN/>
              <w:jc w:val="both"/>
              <w:textAlignment w:val="auto"/>
              <w:rPr>
                <w:sz w:val="20"/>
                <w:szCs w:val="20"/>
              </w:rPr>
            </w:pPr>
            <w:r w:rsidRPr="00945D1D">
              <w:rPr>
                <w:sz w:val="20"/>
                <w:szCs w:val="20"/>
              </w:rPr>
              <w:t>Accertarsi che la macchina sia marcata "CE" (Art.70 del D.lgs. n.81/08 così come modificato dal D.lgs. n.106/09)</w:t>
            </w:r>
          </w:p>
          <w:p w14:paraId="3E3AD42C" w14:textId="77777777" w:rsidR="00945D1D" w:rsidRPr="00945D1D" w:rsidRDefault="00945D1D" w:rsidP="00945D1D">
            <w:pPr>
              <w:numPr>
                <w:ilvl w:val="0"/>
                <w:numId w:val="1"/>
              </w:numPr>
              <w:suppressAutoHyphens w:val="0"/>
              <w:autoSpaceDN/>
              <w:jc w:val="both"/>
              <w:textAlignment w:val="auto"/>
              <w:rPr>
                <w:sz w:val="20"/>
                <w:szCs w:val="20"/>
              </w:rPr>
            </w:pPr>
            <w:r w:rsidRPr="00945D1D">
              <w:rPr>
                <w:sz w:val="20"/>
                <w:szCs w:val="20"/>
              </w:rPr>
              <w:t xml:space="preserve">Verificare che la macchina sia in possesso, in relazione alle necessità della sicurezza del lavoro, dei necessari requisiti di resistenza e di idoneità e sia mantenuta in buono stato di conservazione e di efficienza (Art.71 del D.lgs. n.81/08 così come modificato dal D.lgs. n.106/09) </w:t>
            </w:r>
          </w:p>
          <w:p w14:paraId="71EA846F" w14:textId="77777777" w:rsidR="00945D1D" w:rsidRPr="00945D1D" w:rsidRDefault="00945D1D" w:rsidP="00945D1D">
            <w:pPr>
              <w:numPr>
                <w:ilvl w:val="0"/>
                <w:numId w:val="1"/>
              </w:numPr>
              <w:suppressAutoHyphens w:val="0"/>
              <w:autoSpaceDN/>
              <w:jc w:val="both"/>
              <w:textAlignment w:val="auto"/>
              <w:rPr>
                <w:sz w:val="20"/>
                <w:szCs w:val="20"/>
              </w:rPr>
            </w:pPr>
            <w:r w:rsidRPr="00945D1D">
              <w:rPr>
                <w:sz w:val="20"/>
                <w:szCs w:val="20"/>
              </w:rPr>
              <w:t>Per operazioni di manutenzione e riparazione rivolgersi a personale qualificato</w:t>
            </w:r>
          </w:p>
          <w:p w14:paraId="4CE7781B" w14:textId="77777777" w:rsidR="00945D1D" w:rsidRPr="00945D1D" w:rsidRDefault="00945D1D" w:rsidP="00945D1D">
            <w:pPr>
              <w:numPr>
                <w:ilvl w:val="0"/>
                <w:numId w:val="1"/>
              </w:numPr>
              <w:suppressAutoHyphens w:val="0"/>
              <w:autoSpaceDN/>
              <w:jc w:val="both"/>
              <w:textAlignment w:val="auto"/>
              <w:rPr>
                <w:color w:val="000000"/>
                <w:sz w:val="20"/>
                <w:szCs w:val="20"/>
              </w:rPr>
            </w:pPr>
            <w:r w:rsidRPr="00945D1D">
              <w:rPr>
                <w:sz w:val="20"/>
                <w:szCs w:val="20"/>
              </w:rPr>
              <w:t>In caso di sostituzione di pezzi, richiedere</w:t>
            </w:r>
            <w:r w:rsidRPr="00945D1D">
              <w:rPr>
                <w:color w:val="000000"/>
                <w:sz w:val="20"/>
                <w:szCs w:val="20"/>
              </w:rPr>
              <w:t xml:space="preserve"> i ricambi originali</w:t>
            </w:r>
          </w:p>
          <w:p w14:paraId="66F77F4B"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Tutti gli organi lavoratori devono essere segregati e dotati di dispositivo di blocco (Allegato V parte I punto 2 del D.lgs. n.81/08 così come modificato dal D.lgs. n.106/09)</w:t>
            </w:r>
          </w:p>
          <w:p w14:paraId="3FDB5822"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proofErr w:type="gramStart"/>
            <w:r w:rsidRPr="00945D1D">
              <w:rPr>
                <w:sz w:val="20"/>
                <w:szCs w:val="20"/>
              </w:rPr>
              <w:t>E’</w:t>
            </w:r>
            <w:proofErr w:type="gramEnd"/>
            <w:r w:rsidRPr="00945D1D">
              <w:rPr>
                <w:sz w:val="20"/>
                <w:szCs w:val="20"/>
              </w:rPr>
              <w:t xml:space="preserve"> necessario che la griglia del frangitore sia protetta da uno schermo bloccato opportunamente per tutto il perimetro e di altezza idonea</w:t>
            </w:r>
          </w:p>
          <w:p w14:paraId="5CD0DBCE"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Il portello di scarico deve essere protetto in modo da impedire che gli stessi organi in movimento siano raggiungibili dal lavoratore (Allegato V parte I punto 6 del D.lgs. n.81/08 così come modificato dal D.lgs. n.106/09)</w:t>
            </w:r>
          </w:p>
          <w:p w14:paraId="538D444D"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I frangitori a martelli devono avere i dispositivi di protezione (carter) fissati saldamente alla struttura con viti e bulloni rimovibili con speciali attrezzi</w:t>
            </w:r>
          </w:p>
          <w:p w14:paraId="6D822F56"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In alternativa i carter devono essere dotati di un dispositivo di sicurezza che, nel caso di loro rimozione, provochi l’arresto della macchina ed impedisca l’avviamento di questa finché la protezione non è stata rimessa (Allegato V Parte I punto 2 del D.lgs. n.81/08 così come modificato dal D.lgs. n.106/09)</w:t>
            </w:r>
          </w:p>
          <w:p w14:paraId="365EEFA0"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Proteggere gli organi meccanici della macchina sia meccanicamente che elettricamente da sovraccarichi</w:t>
            </w:r>
          </w:p>
          <w:p w14:paraId="731BB0DA"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 xml:space="preserve">Durante l’utilizzo della macchina, adottare misure tecniche adeguate </w:t>
            </w:r>
            <w:proofErr w:type="gramStart"/>
            <w:r w:rsidRPr="00945D1D">
              <w:rPr>
                <w:sz w:val="20"/>
                <w:szCs w:val="20"/>
              </w:rPr>
              <w:t>per</w:t>
            </w:r>
            <w:proofErr w:type="gramEnd"/>
            <w:r w:rsidRPr="00945D1D">
              <w:rPr>
                <w:sz w:val="20"/>
                <w:szCs w:val="20"/>
              </w:rPr>
              <w:t xml:space="preserve"> mitigare possibili impatti ambientali, quali emissione di polveri, rumori e vibrazioni</w:t>
            </w:r>
          </w:p>
          <w:p w14:paraId="085C9256"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 xml:space="preserve">I sistemi per l'abbattimento delle polveri devono essere dimensionati facendo ricorso alle migliori tecnologie disponibili e mantenuti in modo tale da garantire, in tutte le condizioni di funzionamento, un valore di emissione di polveri totali non superiori a 50 mg/mc a 0 °C. In ogni caso valori limite inferiori devono essere stabiliti dalla Regione per attività svolte in zone particolarmente esposte a fenomeni di inquinamento o di particolare pregio paesaggistico-ambientale </w:t>
            </w:r>
          </w:p>
          <w:p w14:paraId="62669986"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Le emissioni diffuse in atmosfera, derivanti dall’impianto di frantumazione, devono essere opportunamente presidiate da idonei sistemi di contenimento delle polveri</w:t>
            </w:r>
          </w:p>
          <w:p w14:paraId="151C90EF"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Se la captazione delle emissioni contenenti polveri non è possibile, si deve mantenere, possibilmente in modo automatico un'adeguata altezza di caduta oppure nei tubi di scarico deve essere mantenuta quanto più bassa possibile la velocità di uscita del materiale trasportato, mediante deflettori oscillanti.</w:t>
            </w:r>
          </w:p>
          <w:p w14:paraId="03F0DFD8"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Dove tecnicamente e progettualmente possibile, sostituire i macchinari troppo rumorosi con altri meno rumorosi</w:t>
            </w:r>
          </w:p>
          <w:p w14:paraId="4AC80BBA"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lastRenderedPageBreak/>
              <w:t>Laddove ciò non sia possibile, ridurre la presenza di lavoratori all’interno dell’ambiente rumoroso (Art. 192 del D.lgs. n.81/08 così come modificato dal D.lgs. n.106/09)</w:t>
            </w:r>
          </w:p>
          <w:p w14:paraId="7776C97D"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Separare gli impianti di frantumazione o isolarli con barriere acustiche (Art. 192 del D.lgs. n.81/08 così come modificato dal D.lgs. n.106/09)</w:t>
            </w:r>
          </w:p>
          <w:p w14:paraId="231CC855"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Fornire ai lavoratori dispositivi di protezione individuale (cuffie antirumore) ed addestrarli per il loro corretto uso (Art. 77 del D.lgs. n.81/08 così come modificato dal D.lgs. n.106/09)</w:t>
            </w:r>
          </w:p>
          <w:p w14:paraId="223E2B8A"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Utilizzare sempre i dispositivi di protezione individuali previsti (Art.75-78 del D.lgs. n.81/08 così come modificato dal D.lgs. n.106/09)</w:t>
            </w:r>
          </w:p>
          <w:p w14:paraId="46190B9F" w14:textId="77777777" w:rsidR="00945D1D" w:rsidRPr="00945D1D" w:rsidRDefault="00945D1D" w:rsidP="00945D1D">
            <w:pPr>
              <w:numPr>
                <w:ilvl w:val="0"/>
                <w:numId w:val="5"/>
              </w:numPr>
              <w:tabs>
                <w:tab w:val="clear" w:pos="360"/>
                <w:tab w:val="num" w:pos="720"/>
              </w:tabs>
              <w:suppressAutoHyphens w:val="0"/>
              <w:autoSpaceDN/>
              <w:ind w:left="720"/>
              <w:jc w:val="both"/>
              <w:textAlignment w:val="auto"/>
              <w:rPr>
                <w:sz w:val="20"/>
                <w:szCs w:val="20"/>
              </w:rPr>
            </w:pPr>
            <w:r w:rsidRPr="00945D1D">
              <w:rPr>
                <w:sz w:val="20"/>
                <w:szCs w:val="20"/>
              </w:rPr>
              <w:t>Verificare l'uso costante dei DPI da parte di tutto il personale operante (Art. 77 del D.lgs. n.81/08 così come modificato dal D.lgs. n.106/09).</w:t>
            </w:r>
          </w:p>
          <w:p w14:paraId="76FE1128" w14:textId="0223A6A2" w:rsidR="00945D1D" w:rsidRPr="00945D1D" w:rsidRDefault="00945D1D" w:rsidP="00945D1D">
            <w:pPr>
              <w:numPr>
                <w:ilvl w:val="0"/>
                <w:numId w:val="3"/>
              </w:numPr>
              <w:tabs>
                <w:tab w:val="clear" w:pos="360"/>
                <w:tab w:val="num" w:pos="720"/>
              </w:tabs>
              <w:suppressAutoHyphens w:val="0"/>
              <w:spacing w:line="256" w:lineRule="auto"/>
              <w:ind w:left="630" w:hanging="284"/>
              <w:jc w:val="both"/>
              <w:textAlignment w:val="auto"/>
              <w:rPr>
                <w:sz w:val="20"/>
                <w:szCs w:val="20"/>
                <w:lang w:eastAsia="en-US"/>
              </w:rPr>
            </w:pPr>
          </w:p>
        </w:tc>
      </w:tr>
      <w:tr w:rsidR="00945D1D" w14:paraId="4893CD0F" w14:textId="77777777" w:rsidTr="0052425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72D13159" w14:textId="77777777" w:rsidR="00945D1D" w:rsidRDefault="00945D1D" w:rsidP="0052425B">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5E5F1346" w14:textId="77777777" w:rsidR="00945D1D" w:rsidRDefault="00945D1D" w:rsidP="0052425B">
            <w:pPr>
              <w:spacing w:line="256" w:lineRule="auto"/>
              <w:rPr>
                <w:lang w:eastAsia="en-US"/>
              </w:rPr>
            </w:pPr>
            <w:r>
              <w:rPr>
                <w:noProof/>
                <w:lang w:eastAsia="en-US"/>
              </w:rPr>
              <w:drawing>
                <wp:anchor distT="0" distB="0" distL="114300" distR="114300" simplePos="0" relativeHeight="251659264" behindDoc="1" locked="0" layoutInCell="1" allowOverlap="1" wp14:anchorId="73BB78FF" wp14:editId="7A1DB4FC">
                  <wp:simplePos x="0" y="0"/>
                  <wp:positionH relativeFrom="column">
                    <wp:posOffset>-43180</wp:posOffset>
                  </wp:positionH>
                  <wp:positionV relativeFrom="paragraph">
                    <wp:posOffset>8255</wp:posOffset>
                  </wp:positionV>
                  <wp:extent cx="1313815" cy="467995"/>
                  <wp:effectExtent l="0" t="0" r="635" b="8255"/>
                  <wp:wrapNone/>
                  <wp:docPr id="3" name="Immagine 3"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00734CA9" w14:textId="77777777" w:rsidR="00945D1D" w:rsidRDefault="00945D1D" w:rsidP="0052425B">
            <w:pPr>
              <w:spacing w:line="256" w:lineRule="auto"/>
              <w:rPr>
                <w:lang w:eastAsia="en-US"/>
              </w:rPr>
            </w:pPr>
          </w:p>
          <w:p w14:paraId="625095E8" w14:textId="77777777" w:rsidR="00945D1D" w:rsidRDefault="00945D1D" w:rsidP="0052425B">
            <w:pPr>
              <w:spacing w:line="256" w:lineRule="auto"/>
              <w:rPr>
                <w:lang w:eastAsia="en-US"/>
              </w:rPr>
            </w:pPr>
          </w:p>
        </w:tc>
      </w:tr>
      <w:tr w:rsidR="00945D1D" w14:paraId="61E39AEE" w14:textId="77777777" w:rsidTr="0052425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692E8D57" w14:textId="77777777" w:rsidR="00945D1D" w:rsidRDefault="00945D1D" w:rsidP="0052425B">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39F13B17" w14:textId="77777777"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Scarpa di sicurezza (EN ISO 20345)</w:t>
            </w:r>
          </w:p>
          <w:p w14:paraId="7674BE30" w14:textId="77777777"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14:paraId="77B139A9" w14:textId="77777777"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Casco protettivo (EN 397)</w:t>
            </w:r>
          </w:p>
          <w:p w14:paraId="64FDFCE8" w14:textId="77777777"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Tuta di protezione (EN 340)</w:t>
            </w:r>
          </w:p>
          <w:p w14:paraId="3A745B38" w14:textId="40B9DBD3"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 xml:space="preserve">Occhiali di protezione (EN 166) </w:t>
            </w:r>
          </w:p>
          <w:p w14:paraId="60B79F8A" w14:textId="34C60AED" w:rsid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Mascherina antipolvere FFP2 (EN 149)</w:t>
            </w:r>
          </w:p>
          <w:p w14:paraId="7EDC3B80" w14:textId="00586B31" w:rsidR="00945D1D" w:rsidRPr="00945D1D" w:rsidRDefault="00945D1D" w:rsidP="00945D1D">
            <w:pPr>
              <w:numPr>
                <w:ilvl w:val="0"/>
                <w:numId w:val="4"/>
              </w:numPr>
              <w:suppressAutoHyphens w:val="0"/>
              <w:spacing w:line="256" w:lineRule="auto"/>
              <w:textAlignment w:val="auto"/>
              <w:rPr>
                <w:noProof/>
                <w:sz w:val="20"/>
                <w:szCs w:val="20"/>
                <w:lang w:eastAsia="en-US"/>
              </w:rPr>
            </w:pPr>
            <w:r>
              <w:rPr>
                <w:noProof/>
                <w:sz w:val="20"/>
                <w:szCs w:val="20"/>
                <w:lang w:eastAsia="en-US"/>
              </w:rPr>
              <w:t xml:space="preserve">Cuffia antirumore </w:t>
            </w:r>
          </w:p>
        </w:tc>
      </w:tr>
    </w:tbl>
    <w:p w14:paraId="5E39F1F3" w14:textId="77777777" w:rsidR="00945D1D" w:rsidRDefault="00945D1D"/>
    <w:sectPr w:rsidR="00945D1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0FF"/>
    <w:multiLevelType w:val="hybridMultilevel"/>
    <w:tmpl w:val="DD6C1740"/>
    <w:lvl w:ilvl="0" w:tplc="04100003">
      <w:start w:val="1"/>
      <w:numFmt w:val="bullet"/>
      <w:lvlText w:val="o"/>
      <w:lvlJc w:val="left"/>
      <w:pPr>
        <w:tabs>
          <w:tab w:val="num" w:pos="720"/>
        </w:tabs>
        <w:ind w:left="720" w:hanging="360"/>
      </w:pPr>
      <w:rPr>
        <w:rFonts w:ascii="Courier New" w:hAnsi="Courier New" w:cs="Courier New" w:hint="default"/>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2A847CC"/>
    <w:multiLevelType w:val="hybridMultilevel"/>
    <w:tmpl w:val="C2A4C3AE"/>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080"/>
        </w:tabs>
        <w:ind w:left="1080" w:hanging="360"/>
      </w:pPr>
      <w:rPr>
        <w:rFonts w:ascii="Courier New" w:hAnsi="Courier New" w:cs="Courier New" w:hint="default"/>
      </w:rPr>
    </w:lvl>
    <w:lvl w:ilvl="2" w:tplc="04100005">
      <w:start w:val="1"/>
      <w:numFmt w:val="bullet"/>
      <w:lvlText w:val=""/>
      <w:lvlJc w:val="left"/>
      <w:pPr>
        <w:tabs>
          <w:tab w:val="num" w:pos="1800"/>
        </w:tabs>
        <w:ind w:left="1800" w:hanging="360"/>
      </w:pPr>
      <w:rPr>
        <w:rFonts w:ascii="Wingdings" w:hAnsi="Wingdings" w:hint="default"/>
      </w:rPr>
    </w:lvl>
    <w:lvl w:ilvl="3" w:tplc="04100001">
      <w:start w:val="1"/>
      <w:numFmt w:val="bullet"/>
      <w:lvlText w:val=""/>
      <w:lvlJc w:val="left"/>
      <w:pPr>
        <w:tabs>
          <w:tab w:val="num" w:pos="2520"/>
        </w:tabs>
        <w:ind w:left="2520" w:hanging="360"/>
      </w:pPr>
      <w:rPr>
        <w:rFonts w:ascii="Symbol" w:hAnsi="Symbol" w:hint="default"/>
      </w:rPr>
    </w:lvl>
    <w:lvl w:ilvl="4" w:tplc="04100003">
      <w:start w:val="1"/>
      <w:numFmt w:val="bullet"/>
      <w:lvlText w:val="o"/>
      <w:lvlJc w:val="left"/>
      <w:pPr>
        <w:tabs>
          <w:tab w:val="num" w:pos="3240"/>
        </w:tabs>
        <w:ind w:left="3240" w:hanging="360"/>
      </w:pPr>
      <w:rPr>
        <w:rFonts w:ascii="Courier New" w:hAnsi="Courier New" w:cs="Courier New" w:hint="default"/>
      </w:rPr>
    </w:lvl>
    <w:lvl w:ilvl="5" w:tplc="04100005">
      <w:start w:val="1"/>
      <w:numFmt w:val="bullet"/>
      <w:lvlText w:val=""/>
      <w:lvlJc w:val="left"/>
      <w:pPr>
        <w:tabs>
          <w:tab w:val="num" w:pos="3960"/>
        </w:tabs>
        <w:ind w:left="3960" w:hanging="360"/>
      </w:pPr>
      <w:rPr>
        <w:rFonts w:ascii="Wingdings" w:hAnsi="Wingdings" w:hint="default"/>
      </w:rPr>
    </w:lvl>
    <w:lvl w:ilvl="6" w:tplc="04100001">
      <w:start w:val="1"/>
      <w:numFmt w:val="bullet"/>
      <w:lvlText w:val=""/>
      <w:lvlJc w:val="left"/>
      <w:pPr>
        <w:tabs>
          <w:tab w:val="num" w:pos="4680"/>
        </w:tabs>
        <w:ind w:left="4680" w:hanging="360"/>
      </w:pPr>
      <w:rPr>
        <w:rFonts w:ascii="Symbol" w:hAnsi="Symbol" w:hint="default"/>
      </w:rPr>
    </w:lvl>
    <w:lvl w:ilvl="7" w:tplc="04100003">
      <w:start w:val="1"/>
      <w:numFmt w:val="bullet"/>
      <w:lvlText w:val="o"/>
      <w:lvlJc w:val="left"/>
      <w:pPr>
        <w:tabs>
          <w:tab w:val="num" w:pos="5400"/>
        </w:tabs>
        <w:ind w:left="5400" w:hanging="360"/>
      </w:pPr>
      <w:rPr>
        <w:rFonts w:ascii="Courier New" w:hAnsi="Courier New" w:cs="Courier New" w:hint="default"/>
      </w:rPr>
    </w:lvl>
    <w:lvl w:ilvl="8" w:tplc="0410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ABF7C49"/>
    <w:multiLevelType w:val="hybridMultilevel"/>
    <w:tmpl w:val="1820FD62"/>
    <w:lvl w:ilvl="0" w:tplc="04100003">
      <w:start w:val="1"/>
      <w:numFmt w:val="bullet"/>
      <w:lvlText w:val="o"/>
      <w:lvlJc w:val="left"/>
      <w:pPr>
        <w:tabs>
          <w:tab w:val="num" w:pos="360"/>
        </w:tabs>
        <w:ind w:left="36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1D"/>
    <w:rsid w:val="00945D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28EF"/>
  <w15:chartTrackingRefBased/>
  <w15:docId w15:val="{8F378CA9-9D50-4B8E-A446-FE953344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945D1D"/>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945D1D"/>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945D1D"/>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9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Chezia Priori</dc:creator>
  <cp:keywords/>
  <dc:description/>
  <cp:lastModifiedBy>Chezia Priori</cp:lastModifiedBy>
  <cp:revision>1</cp:revision>
  <dcterms:created xsi:type="dcterms:W3CDTF">2021-06-16T17:19:00Z</dcterms:created>
  <dcterms:modified xsi:type="dcterms:W3CDTF">2021-06-16T17:23:00Z</dcterms:modified>
</cp:coreProperties>
</file>