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32053" w:rsidRPr="00FE26E4" w14:paraId="31091DB6" w14:textId="77777777" w:rsidTr="001778CF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7177AE" w14:textId="4C783CEA" w:rsidR="00E32053" w:rsidRPr="00FE26E4" w:rsidRDefault="00E32053" w:rsidP="001778CF">
            <w:pPr>
              <w:pStyle w:val="Titolo3"/>
            </w:pPr>
            <w:bookmarkStart w:id="0" w:name="_Toc67479598"/>
            <w:r>
              <w:t xml:space="preserve">ATTREZZATURE: </w:t>
            </w:r>
            <w:bookmarkEnd w:id="0"/>
            <w:r>
              <w:t>MACCHINA AD OZONO</w:t>
            </w:r>
            <w:r>
              <w:t xml:space="preserve"> </w:t>
            </w:r>
            <w:r>
              <w:t>per sanificazione</w:t>
            </w:r>
          </w:p>
        </w:tc>
      </w:tr>
      <w:tr w:rsidR="00E32053" w:rsidRPr="00671D56" w14:paraId="7AF583F3" w14:textId="77777777" w:rsidTr="001778CF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C59E3E" w14:textId="77777777" w:rsidR="00E32053" w:rsidRPr="006C1934" w:rsidRDefault="00E32053" w:rsidP="001778CF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4832B" w14:textId="77777777" w:rsidR="00E32053" w:rsidRDefault="00E32053" w:rsidP="001778C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4A38EFDF" w14:textId="77777777" w:rsidR="00E32053" w:rsidRDefault="00E32053" w:rsidP="001778C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05572365" w14:textId="77777777" w:rsidR="00E32053" w:rsidRPr="00671D56" w:rsidRDefault="00E32053" w:rsidP="001778C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E32053" w:rsidRPr="00AC3990" w14:paraId="5C0BEC5E" w14:textId="77777777" w:rsidTr="001778C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D3EC33" w14:textId="77777777" w:rsidR="00E32053" w:rsidRPr="006C1934" w:rsidRDefault="00E32053" w:rsidP="001778CF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94228" w14:textId="77777777" w:rsidR="00E32053" w:rsidRPr="00AC3990" w:rsidRDefault="00E32053" w:rsidP="001778CF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E32053" w:rsidRPr="00AC3990" w14:paraId="6703344C" w14:textId="77777777" w:rsidTr="001778C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77CB4F" w14:textId="77777777" w:rsidR="00E32053" w:rsidRPr="006C1934" w:rsidRDefault="00E32053" w:rsidP="001778CF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F6487" w14:textId="77777777" w:rsidR="00E32053" w:rsidRDefault="00E32053" w:rsidP="001778CF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ELETTROCUZIONE</w:t>
            </w:r>
          </w:p>
          <w:p w14:paraId="2F8045D1" w14:textId="32A3F16A" w:rsidR="00E32053" w:rsidRPr="00AC3990" w:rsidRDefault="00E32053" w:rsidP="001778CF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RISCHIO CHIMICO </w:t>
            </w:r>
          </w:p>
        </w:tc>
      </w:tr>
      <w:tr w:rsidR="00E32053" w:rsidRPr="00071A97" w14:paraId="516FFFD9" w14:textId="77777777" w:rsidTr="001778C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FA2B7E" w14:textId="77777777" w:rsidR="00E32053" w:rsidRPr="006C1934" w:rsidRDefault="00E32053" w:rsidP="001778CF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3391F" w14:textId="77777777" w:rsidR="00E32053" w:rsidRDefault="00E32053" w:rsidP="00E32053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A00BC6">
              <w:rPr>
                <w:sz w:val="20"/>
                <w:szCs w:val="18"/>
              </w:rPr>
              <w:t>La macchina deve essere utilizzata solo per eseguire le operazioni per cui è stata progettata e costruita e cioè per sanificare con il</w:t>
            </w:r>
            <w:r>
              <w:rPr>
                <w:sz w:val="20"/>
                <w:szCs w:val="18"/>
              </w:rPr>
              <w:t xml:space="preserve"> </w:t>
            </w:r>
            <w:r w:rsidRPr="00A00BC6">
              <w:rPr>
                <w:sz w:val="20"/>
                <w:szCs w:val="18"/>
              </w:rPr>
              <w:t>vapore sanificante o per sgrassare con il semplice vapore. Pertanto, un utilizzo diverso da quanto descritto in questo manuale è</w:t>
            </w:r>
            <w:r>
              <w:rPr>
                <w:sz w:val="20"/>
                <w:szCs w:val="18"/>
              </w:rPr>
              <w:t xml:space="preserve"> </w:t>
            </w:r>
            <w:r w:rsidRPr="00A00BC6">
              <w:rPr>
                <w:sz w:val="20"/>
                <w:szCs w:val="18"/>
              </w:rPr>
              <w:t>da considerarsi improprio e quindi vietato</w:t>
            </w:r>
          </w:p>
          <w:p w14:paraId="31932485" w14:textId="77777777" w:rsidR="00E32053" w:rsidRDefault="00E32053" w:rsidP="00E32053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Prima di utilizzare la macchina leggere e seguire attentamente le istruzioni di uso in sicurezza riportate nel manuale d’uso e manutenzione</w:t>
            </w:r>
          </w:p>
          <w:p w14:paraId="791B3910" w14:textId="586B78C7" w:rsidR="00E32053" w:rsidRPr="00E32053" w:rsidRDefault="00E32053" w:rsidP="00E32053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proofErr w:type="gramStart"/>
            <w:r w:rsidRPr="00E32053">
              <w:rPr>
                <w:sz w:val="20"/>
                <w:szCs w:val="18"/>
              </w:rPr>
              <w:t>E’</w:t>
            </w:r>
            <w:proofErr w:type="gramEnd"/>
            <w:r w:rsidRPr="00E32053">
              <w:rPr>
                <w:sz w:val="20"/>
                <w:szCs w:val="18"/>
              </w:rPr>
              <w:t xml:space="preserve"> proibito usare forti campi elettrostatici e magnetici</w:t>
            </w:r>
            <w:r>
              <w:rPr>
                <w:sz w:val="20"/>
                <w:szCs w:val="18"/>
              </w:rPr>
              <w:t xml:space="preserve"> </w:t>
            </w:r>
            <w:r w:rsidRPr="00E32053">
              <w:rPr>
                <w:sz w:val="20"/>
                <w:szCs w:val="18"/>
              </w:rPr>
              <w:t>e far penetrare qualsias</w:t>
            </w:r>
            <w:r>
              <w:rPr>
                <w:sz w:val="20"/>
                <w:szCs w:val="18"/>
              </w:rPr>
              <w:t>i</w:t>
            </w:r>
            <w:r w:rsidRPr="00E32053">
              <w:rPr>
                <w:sz w:val="20"/>
                <w:szCs w:val="18"/>
              </w:rPr>
              <w:t xml:space="preserve"> liquido all’interno</w:t>
            </w:r>
            <w:r>
              <w:rPr>
                <w:sz w:val="20"/>
                <w:szCs w:val="18"/>
              </w:rPr>
              <w:t xml:space="preserve"> </w:t>
            </w:r>
            <w:r w:rsidRPr="00E32053">
              <w:rPr>
                <w:sz w:val="20"/>
                <w:szCs w:val="18"/>
              </w:rPr>
              <w:t>dell’apparecchio</w:t>
            </w:r>
          </w:p>
          <w:p w14:paraId="4189D119" w14:textId="79F6FFC1" w:rsidR="00E32053" w:rsidRPr="00E32053" w:rsidRDefault="00E32053" w:rsidP="00E32053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E32053">
              <w:rPr>
                <w:sz w:val="20"/>
                <w:szCs w:val="18"/>
              </w:rPr>
              <w:t>Poiché in alte concentrazioni l’ozono è dannoso per</w:t>
            </w:r>
            <w:r>
              <w:rPr>
                <w:sz w:val="20"/>
                <w:szCs w:val="18"/>
              </w:rPr>
              <w:t xml:space="preserve"> </w:t>
            </w:r>
            <w:r w:rsidRPr="00E32053">
              <w:rPr>
                <w:sz w:val="20"/>
                <w:szCs w:val="18"/>
              </w:rPr>
              <w:t>l’essere umano e gli animali, NON soggiornare</w:t>
            </w:r>
            <w:r>
              <w:rPr>
                <w:sz w:val="20"/>
                <w:szCs w:val="18"/>
              </w:rPr>
              <w:t xml:space="preserve"> </w:t>
            </w:r>
            <w:r w:rsidRPr="00E32053">
              <w:rPr>
                <w:sz w:val="20"/>
                <w:szCs w:val="18"/>
              </w:rPr>
              <w:t>nell’ambiente durante il funzionamento.</w:t>
            </w:r>
          </w:p>
          <w:p w14:paraId="65EBC53D" w14:textId="09AA90A6" w:rsidR="00E32053" w:rsidRPr="00E32053" w:rsidRDefault="00E32053" w:rsidP="00E32053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E32053">
              <w:rPr>
                <w:sz w:val="20"/>
                <w:szCs w:val="18"/>
              </w:rPr>
              <w:t>L’ozono ha un forte potere ossidante, non lasciare</w:t>
            </w:r>
            <w:r>
              <w:rPr>
                <w:sz w:val="20"/>
                <w:szCs w:val="18"/>
              </w:rPr>
              <w:t xml:space="preserve"> </w:t>
            </w:r>
            <w:r w:rsidRPr="00E32053">
              <w:rPr>
                <w:sz w:val="20"/>
                <w:szCs w:val="18"/>
              </w:rPr>
              <w:t>materiali soggetti a facile corrosione in prossimità</w:t>
            </w:r>
            <w:r>
              <w:rPr>
                <w:sz w:val="20"/>
                <w:szCs w:val="18"/>
              </w:rPr>
              <w:t xml:space="preserve"> </w:t>
            </w:r>
            <w:r w:rsidRPr="00E32053">
              <w:rPr>
                <w:sz w:val="20"/>
                <w:szCs w:val="18"/>
              </w:rPr>
              <w:t>dell’apparecchio in funzione.</w:t>
            </w:r>
          </w:p>
          <w:p w14:paraId="4F371D25" w14:textId="699CD317" w:rsidR="00E32053" w:rsidRPr="00E32053" w:rsidRDefault="00E32053" w:rsidP="00E32053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E32053">
              <w:rPr>
                <w:sz w:val="20"/>
                <w:szCs w:val="18"/>
              </w:rPr>
              <w:t>L’ozono ha un odore caratteristico e poiché in alte</w:t>
            </w:r>
            <w:r>
              <w:rPr>
                <w:sz w:val="20"/>
                <w:szCs w:val="18"/>
              </w:rPr>
              <w:t xml:space="preserve"> </w:t>
            </w:r>
            <w:r w:rsidRPr="00E32053">
              <w:rPr>
                <w:sz w:val="20"/>
                <w:szCs w:val="18"/>
              </w:rPr>
              <w:t>concentrazioni è dannoso, se ne avvertite l’odore non</w:t>
            </w:r>
            <w:r>
              <w:rPr>
                <w:sz w:val="20"/>
                <w:szCs w:val="18"/>
              </w:rPr>
              <w:t xml:space="preserve"> </w:t>
            </w:r>
            <w:r w:rsidRPr="00E32053">
              <w:rPr>
                <w:sz w:val="20"/>
                <w:szCs w:val="18"/>
              </w:rPr>
              <w:t>sostare nella stanza in cui è in atto la sanificazione.</w:t>
            </w:r>
          </w:p>
          <w:p w14:paraId="52E1D6E0" w14:textId="1C6B3878" w:rsidR="00E32053" w:rsidRPr="00E32053" w:rsidRDefault="00E32053" w:rsidP="00E32053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E32053">
              <w:rPr>
                <w:sz w:val="20"/>
                <w:szCs w:val="18"/>
              </w:rPr>
              <w:t>L’ozono può procurare bruciore agli occhi se in</w:t>
            </w:r>
            <w:r>
              <w:rPr>
                <w:sz w:val="20"/>
                <w:szCs w:val="18"/>
              </w:rPr>
              <w:t xml:space="preserve"> </w:t>
            </w:r>
            <w:r w:rsidRPr="00E32053">
              <w:rPr>
                <w:sz w:val="20"/>
                <w:szCs w:val="18"/>
              </w:rPr>
              <w:t>concentrazione elevata. Non sostare nel raggio di</w:t>
            </w:r>
            <w:r>
              <w:rPr>
                <w:sz w:val="20"/>
                <w:szCs w:val="18"/>
              </w:rPr>
              <w:t xml:space="preserve"> </w:t>
            </w:r>
            <w:r w:rsidRPr="00E32053">
              <w:rPr>
                <w:sz w:val="20"/>
                <w:szCs w:val="18"/>
              </w:rPr>
              <w:t>azione dell’apparecchio, non sostare nella stanza</w:t>
            </w:r>
            <w:r>
              <w:rPr>
                <w:sz w:val="20"/>
                <w:szCs w:val="18"/>
              </w:rPr>
              <w:t xml:space="preserve"> </w:t>
            </w:r>
            <w:r w:rsidRPr="00E32053">
              <w:rPr>
                <w:sz w:val="20"/>
                <w:szCs w:val="18"/>
              </w:rPr>
              <w:t>durante la sanificazione.</w:t>
            </w:r>
          </w:p>
          <w:p w14:paraId="5ACC0A7E" w14:textId="53A1F5F3" w:rsidR="00E32053" w:rsidRPr="00E32053" w:rsidRDefault="00E32053" w:rsidP="00E32053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E32053">
              <w:rPr>
                <w:sz w:val="20"/>
                <w:szCs w:val="18"/>
              </w:rPr>
              <w:t>Posizionare l’apparecchio su superficie solida per</w:t>
            </w:r>
            <w:r>
              <w:rPr>
                <w:sz w:val="20"/>
                <w:szCs w:val="18"/>
              </w:rPr>
              <w:t xml:space="preserve"> </w:t>
            </w:r>
            <w:r w:rsidRPr="00E32053">
              <w:rPr>
                <w:sz w:val="20"/>
                <w:szCs w:val="18"/>
              </w:rPr>
              <w:t>l’utilizzo.</w:t>
            </w:r>
          </w:p>
          <w:p w14:paraId="0ED523C8" w14:textId="41388B5B" w:rsidR="00E32053" w:rsidRPr="00E32053" w:rsidRDefault="00E32053" w:rsidP="00E32053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E32053">
              <w:rPr>
                <w:sz w:val="20"/>
                <w:szCs w:val="18"/>
              </w:rPr>
              <w:t>Scollegare sempre il cavo di alimentazione quando</w:t>
            </w:r>
            <w:r>
              <w:rPr>
                <w:sz w:val="20"/>
                <w:szCs w:val="18"/>
              </w:rPr>
              <w:t xml:space="preserve"> </w:t>
            </w:r>
            <w:r w:rsidRPr="00E32053">
              <w:rPr>
                <w:sz w:val="20"/>
                <w:szCs w:val="18"/>
              </w:rPr>
              <w:t>non in uso.</w:t>
            </w:r>
          </w:p>
          <w:p w14:paraId="6A9AB46C" w14:textId="1269D5DC" w:rsidR="00E32053" w:rsidRPr="00E32053" w:rsidRDefault="00E32053" w:rsidP="00E32053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E32053">
              <w:rPr>
                <w:sz w:val="20"/>
                <w:szCs w:val="18"/>
              </w:rPr>
              <w:t>Non coprire la ventola di areazione e non appoggiare</w:t>
            </w:r>
            <w:r>
              <w:rPr>
                <w:sz w:val="20"/>
                <w:szCs w:val="18"/>
              </w:rPr>
              <w:t xml:space="preserve"> </w:t>
            </w:r>
            <w:r w:rsidRPr="00E32053">
              <w:rPr>
                <w:sz w:val="20"/>
                <w:szCs w:val="18"/>
              </w:rPr>
              <w:t>nessun oggetto metallico alle griglie di ventilazione.</w:t>
            </w:r>
          </w:p>
          <w:p w14:paraId="7AE2BCD9" w14:textId="66BA1E34" w:rsidR="00E32053" w:rsidRPr="00E32053" w:rsidRDefault="00E32053" w:rsidP="00E32053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E32053">
              <w:rPr>
                <w:sz w:val="20"/>
                <w:szCs w:val="18"/>
              </w:rPr>
              <w:t>Tenere lontano dalla portata di bambini e di persone</w:t>
            </w:r>
            <w:r>
              <w:rPr>
                <w:sz w:val="20"/>
                <w:szCs w:val="18"/>
              </w:rPr>
              <w:t xml:space="preserve"> </w:t>
            </w:r>
            <w:r w:rsidRPr="00E32053">
              <w:rPr>
                <w:sz w:val="20"/>
                <w:szCs w:val="18"/>
              </w:rPr>
              <w:t>con deficienze cognitive.</w:t>
            </w:r>
          </w:p>
          <w:p w14:paraId="0A99F457" w14:textId="7E6CAE75" w:rsidR="00E32053" w:rsidRPr="00E32053" w:rsidRDefault="00E32053" w:rsidP="00E32053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E32053">
              <w:rPr>
                <w:sz w:val="20"/>
                <w:szCs w:val="18"/>
              </w:rPr>
              <w:t>Il collegamento elettrico deve avvenire ad</w:t>
            </w:r>
            <w:r>
              <w:rPr>
                <w:sz w:val="20"/>
                <w:szCs w:val="18"/>
              </w:rPr>
              <w:t xml:space="preserve"> </w:t>
            </w:r>
            <w:r w:rsidRPr="00E32053">
              <w:rPr>
                <w:sz w:val="20"/>
                <w:szCs w:val="18"/>
              </w:rPr>
              <w:t>appropriate fonti di corrente, con tensione e voltaggio</w:t>
            </w:r>
            <w:r>
              <w:rPr>
                <w:sz w:val="20"/>
                <w:szCs w:val="18"/>
              </w:rPr>
              <w:t xml:space="preserve"> </w:t>
            </w:r>
            <w:r w:rsidRPr="00E32053">
              <w:rPr>
                <w:sz w:val="20"/>
                <w:szCs w:val="18"/>
              </w:rPr>
              <w:t>coerenti con quelli ammessi ed indicati nelle</w:t>
            </w:r>
          </w:p>
          <w:p w14:paraId="4F3F55C4" w14:textId="77777777" w:rsidR="00E32053" w:rsidRPr="00E32053" w:rsidRDefault="00E32053" w:rsidP="00E32053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E32053">
              <w:rPr>
                <w:sz w:val="20"/>
                <w:szCs w:val="18"/>
              </w:rPr>
              <w:t>caratteristiche tecniche.</w:t>
            </w:r>
          </w:p>
          <w:p w14:paraId="26E244A4" w14:textId="5157F45F" w:rsidR="00E32053" w:rsidRPr="006E5059" w:rsidRDefault="00E32053" w:rsidP="00E32053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E32053">
              <w:rPr>
                <w:sz w:val="20"/>
                <w:szCs w:val="18"/>
              </w:rPr>
              <w:t>Non sostituire il cavo di alimentazione.</w:t>
            </w:r>
          </w:p>
        </w:tc>
      </w:tr>
      <w:tr w:rsidR="00E32053" w:rsidRPr="00671D56" w14:paraId="497A62FA" w14:textId="77777777" w:rsidTr="001778CF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B7117B" w14:textId="77777777" w:rsidR="00E32053" w:rsidRPr="006C1934" w:rsidRDefault="00E32053" w:rsidP="001778CF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679DF" w14:textId="61023453" w:rsidR="00E32053" w:rsidRDefault="00E32053" w:rsidP="001778CF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45C45EB1" wp14:editId="7ABDDE33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635" b="8255"/>
                    <wp:wrapNone/>
                    <wp:docPr id="1" name="Immagine 1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1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511E1FDA" w14:textId="77777777" w:rsidR="00E32053" w:rsidRDefault="00E32053" w:rsidP="001778CF"/>
          <w:p w14:paraId="0BB8BEBF" w14:textId="77777777" w:rsidR="00E32053" w:rsidRPr="00671D56" w:rsidRDefault="00E32053" w:rsidP="001778CF"/>
        </w:tc>
      </w:tr>
      <w:tr w:rsidR="00E32053" w:rsidRPr="001775A5" w14:paraId="6FBB9AAD" w14:textId="77777777" w:rsidTr="001778CF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33F67F" w14:textId="77777777" w:rsidR="00E32053" w:rsidRDefault="00E32053" w:rsidP="001778CF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2EB4B" w14:textId="01E655E5" w:rsidR="00E32053" w:rsidRDefault="00E32053" w:rsidP="00E32053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Guanti di protezione</w:t>
            </w:r>
          </w:p>
          <w:p w14:paraId="17E958F1" w14:textId="77777777" w:rsidR="00E32053" w:rsidRDefault="00E32053" w:rsidP="00E32053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Occhiali </w:t>
            </w:r>
          </w:p>
          <w:p w14:paraId="6E05CDF8" w14:textId="73CC5BB0" w:rsidR="00E32053" w:rsidRPr="006E5059" w:rsidRDefault="00E32053" w:rsidP="00E32053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Mascherina</w:t>
            </w:r>
            <w:r>
              <w:rPr>
                <w:noProof/>
                <w:sz w:val="20"/>
                <w:szCs w:val="20"/>
              </w:rPr>
              <w:t xml:space="preserve"> antigas con filtro ABEX</w:t>
            </w:r>
            <w:r>
              <w:rPr>
                <w:noProof/>
                <w:sz w:val="20"/>
                <w:szCs w:val="20"/>
              </w:rPr>
              <w:t xml:space="preserve"> </w:t>
            </w:r>
          </w:p>
        </w:tc>
      </w:tr>
    </w:tbl>
    <w:p w14:paraId="0AA66626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825ED8"/>
    <w:multiLevelType w:val="hybridMultilevel"/>
    <w:tmpl w:val="A720F5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53"/>
    <w:rsid w:val="004735F6"/>
    <w:rsid w:val="004F4F70"/>
    <w:rsid w:val="00E3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A5457"/>
  <w15:chartTrackingRefBased/>
  <w15:docId w15:val="{5CEC6411-A64A-4D56-8402-1A703B9B3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20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E3205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32053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E32053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2021-03-24T11:58:00Z</dcterms:created>
  <dcterms:modified xsi:type="dcterms:W3CDTF">2021-03-24T12:10:00Z</dcterms:modified>
</cp:coreProperties>
</file>