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051F3F" w:rsidTr="00051F3F">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051F3F" w:rsidRDefault="00051F3F">
            <w:pPr>
              <w:pStyle w:val="Titolo3"/>
              <w:spacing w:line="254" w:lineRule="auto"/>
              <w:rPr>
                <w:lang w:eastAsia="en-US"/>
              </w:rPr>
            </w:pPr>
            <w:bookmarkStart w:id="0" w:name="_Toc11225715"/>
            <w:r>
              <w:rPr>
                <w:lang w:eastAsia="en-US"/>
              </w:rPr>
              <w:t xml:space="preserve">ATTREZZATURE: </w:t>
            </w:r>
            <w:bookmarkEnd w:id="0"/>
            <w:r>
              <w:rPr>
                <w:lang w:eastAsia="en-US"/>
              </w:rPr>
              <w:t>MACCHINA PER IL CONFEZI</w:t>
            </w:r>
            <w:bookmarkStart w:id="1" w:name="_GoBack"/>
            <w:bookmarkEnd w:id="1"/>
            <w:r>
              <w:rPr>
                <w:lang w:eastAsia="en-US"/>
              </w:rPr>
              <w:t>ONAMENTO DEI PALLET</w:t>
            </w:r>
            <w:r>
              <w:rPr>
                <w:lang w:eastAsia="en-US"/>
              </w:rPr>
              <w:t xml:space="preserve">  </w:t>
            </w:r>
          </w:p>
        </w:tc>
      </w:tr>
      <w:tr w:rsidR="00051F3F" w:rsidTr="00051F3F">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051F3F" w:rsidRDefault="00051F3F">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051F3F" w:rsidRDefault="00051F3F">
            <w:pPr>
              <w:spacing w:line="254" w:lineRule="auto"/>
              <w:rPr>
                <w:b/>
                <w:sz w:val="20"/>
                <w:szCs w:val="20"/>
                <w:lang w:eastAsia="en-US"/>
              </w:rPr>
            </w:pPr>
            <w:r>
              <w:rPr>
                <w:b/>
                <w:sz w:val="20"/>
                <w:szCs w:val="20"/>
                <w:lang w:eastAsia="en-US"/>
              </w:rPr>
              <w:t>Utilizzo improprio dell’attrezzatura.</w:t>
            </w:r>
          </w:p>
          <w:p w:rsidR="00051F3F" w:rsidRDefault="00051F3F">
            <w:pPr>
              <w:spacing w:line="254" w:lineRule="auto"/>
              <w:rPr>
                <w:b/>
                <w:sz w:val="20"/>
                <w:szCs w:val="20"/>
                <w:lang w:eastAsia="en-US"/>
              </w:rPr>
            </w:pPr>
            <w:r>
              <w:rPr>
                <w:b/>
                <w:sz w:val="20"/>
                <w:szCs w:val="20"/>
                <w:lang w:eastAsia="en-US"/>
              </w:rPr>
              <w:t>Rischio per incompetenza dell’operatore.</w:t>
            </w:r>
          </w:p>
        </w:tc>
      </w:tr>
      <w:tr w:rsidR="00051F3F" w:rsidTr="00051F3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bCs/>
                <w:iCs/>
                <w:sz w:val="20"/>
                <w:szCs w:val="18"/>
                <w:lang w:eastAsia="en-US"/>
              </w:rPr>
            </w:pPr>
            <w:r>
              <w:rPr>
                <w:bCs/>
                <w:iCs/>
                <w:sz w:val="20"/>
                <w:szCs w:val="18"/>
                <w:lang w:eastAsia="en-US"/>
              </w:rPr>
              <w:t>Lavoratori</w:t>
            </w:r>
          </w:p>
        </w:tc>
      </w:tr>
      <w:tr w:rsidR="00051F3F" w:rsidTr="00051F3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sz w:val="20"/>
                <w:szCs w:val="20"/>
                <w:lang w:eastAsia="en-US"/>
              </w:rPr>
            </w:pPr>
            <w:r>
              <w:rPr>
                <w:sz w:val="20"/>
                <w:szCs w:val="20"/>
                <w:lang w:eastAsia="en-US"/>
              </w:rPr>
              <w:t>URTO, FERITE</w:t>
            </w:r>
          </w:p>
          <w:p w:rsidR="00051F3F" w:rsidRDefault="00051F3F">
            <w:pPr>
              <w:spacing w:line="254" w:lineRule="auto"/>
              <w:rPr>
                <w:bCs/>
                <w:sz w:val="20"/>
                <w:szCs w:val="20"/>
                <w:lang w:eastAsia="en-US"/>
              </w:rPr>
            </w:pPr>
            <w:r>
              <w:rPr>
                <w:sz w:val="20"/>
                <w:szCs w:val="20"/>
                <w:lang w:eastAsia="en-US"/>
              </w:rPr>
              <w:t xml:space="preserve">SCHIACCIAMENTO  </w:t>
            </w:r>
          </w:p>
        </w:tc>
      </w:tr>
      <w:tr w:rsidR="00051F3F" w:rsidTr="00051F3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hideMark/>
          </w:tcPr>
          <w:p w:rsidR="00051F3F" w:rsidRPr="00A724F4" w:rsidRDefault="00051F3F" w:rsidP="006815A0">
            <w:pPr>
              <w:pStyle w:val="Paragrafoelenco"/>
              <w:numPr>
                <w:ilvl w:val="0"/>
                <w:numId w:val="1"/>
              </w:numPr>
              <w:spacing w:line="256" w:lineRule="auto"/>
              <w:jc w:val="both"/>
              <w:rPr>
                <w:bCs/>
                <w:i/>
                <w:sz w:val="20"/>
                <w:szCs w:val="20"/>
                <w:u w:val="single"/>
                <w:lang w:eastAsia="en-US"/>
              </w:rPr>
            </w:pPr>
            <w:r w:rsidRPr="00A724F4">
              <w:rPr>
                <w:sz w:val="20"/>
                <w:szCs w:val="20"/>
              </w:rPr>
              <w:t>La macchina dispone di un pulsante STOP EMERGENZA a ritenuta posto sul quadro comandi; se premuto arresta la macchina in qualsiasi punto del ciclo.</w:t>
            </w:r>
          </w:p>
          <w:p w:rsidR="00051F3F" w:rsidRPr="00A724F4" w:rsidRDefault="00051F3F" w:rsidP="006815A0">
            <w:pPr>
              <w:pStyle w:val="Paragrafoelenco"/>
              <w:numPr>
                <w:ilvl w:val="0"/>
                <w:numId w:val="1"/>
              </w:numPr>
              <w:spacing w:line="256" w:lineRule="auto"/>
              <w:jc w:val="both"/>
              <w:rPr>
                <w:bCs/>
                <w:i/>
                <w:sz w:val="20"/>
                <w:szCs w:val="20"/>
                <w:u w:val="single"/>
                <w:lang w:eastAsia="en-US"/>
              </w:rPr>
            </w:pPr>
            <w:r w:rsidRPr="00A724F4">
              <w:rPr>
                <w:sz w:val="20"/>
                <w:szCs w:val="20"/>
              </w:rPr>
              <w:t>Staccare la spina di alimentazione dalla presa di corrente prima di ogni operazione di manutenzione</w:t>
            </w:r>
          </w:p>
          <w:p w:rsidR="00051F3F" w:rsidRPr="00A724F4" w:rsidRDefault="00051F3F" w:rsidP="006815A0">
            <w:pPr>
              <w:pStyle w:val="Paragrafoelenco"/>
              <w:numPr>
                <w:ilvl w:val="0"/>
                <w:numId w:val="1"/>
              </w:numPr>
              <w:spacing w:line="256" w:lineRule="auto"/>
              <w:jc w:val="both"/>
              <w:rPr>
                <w:bCs/>
                <w:i/>
                <w:sz w:val="20"/>
                <w:szCs w:val="20"/>
                <w:u w:val="single"/>
                <w:lang w:eastAsia="en-US"/>
              </w:rPr>
            </w:pPr>
            <w:r w:rsidRPr="00A724F4">
              <w:rPr>
                <w:sz w:val="20"/>
                <w:szCs w:val="20"/>
              </w:rPr>
              <w:t>Nonostante le precauzioni per la sicurezza adottate dai progettisti, è essenziale che l’operatore e i tecnici addetti alla manutenzione siano preventivamente informati dei seguenti pericoli residui non eliminabili:</w:t>
            </w:r>
          </w:p>
          <w:p w:rsidR="00051F3F" w:rsidRPr="00A724F4" w:rsidRDefault="00051F3F" w:rsidP="00051F3F">
            <w:pPr>
              <w:pStyle w:val="Paragrafoelenco"/>
              <w:spacing w:line="256" w:lineRule="auto"/>
              <w:jc w:val="both"/>
              <w:rPr>
                <w:iCs/>
                <w:sz w:val="20"/>
                <w:szCs w:val="20"/>
              </w:rPr>
            </w:pPr>
            <w:r w:rsidRPr="00A724F4">
              <w:rPr>
                <w:bCs/>
                <w:iCs/>
                <w:sz w:val="20"/>
                <w:szCs w:val="20"/>
              </w:rPr>
              <w:t xml:space="preserve">- </w:t>
            </w:r>
            <w:r w:rsidRPr="00A724F4">
              <w:rPr>
                <w:iCs/>
                <w:sz w:val="20"/>
                <w:szCs w:val="20"/>
              </w:rPr>
              <w:t>Piattaforma girevole. Non salire mai sulla piattaforma, neppure quando la macchina è ferma</w:t>
            </w:r>
          </w:p>
          <w:p w:rsidR="00051F3F" w:rsidRPr="00A724F4" w:rsidRDefault="00051F3F" w:rsidP="00051F3F">
            <w:pPr>
              <w:pStyle w:val="Paragrafoelenco"/>
              <w:spacing w:line="256" w:lineRule="auto"/>
              <w:jc w:val="both"/>
              <w:rPr>
                <w:sz w:val="20"/>
                <w:szCs w:val="20"/>
              </w:rPr>
            </w:pPr>
            <w:r w:rsidRPr="00A724F4">
              <w:rPr>
                <w:bCs/>
                <w:iCs/>
                <w:sz w:val="20"/>
                <w:szCs w:val="20"/>
              </w:rPr>
              <w:t xml:space="preserve">- </w:t>
            </w:r>
            <w:r w:rsidRPr="00A724F4">
              <w:rPr>
                <w:sz w:val="20"/>
                <w:szCs w:val="20"/>
              </w:rPr>
              <w:t>Piattaforma girevole. Non toccare l’area tra il basamento fisso e la piattaforma girevole. Pericolo di schiacciamento</w:t>
            </w:r>
          </w:p>
          <w:p w:rsidR="00051F3F" w:rsidRPr="00A724F4" w:rsidRDefault="00051F3F" w:rsidP="00051F3F">
            <w:pPr>
              <w:pStyle w:val="Paragrafoelenco"/>
              <w:spacing w:line="256" w:lineRule="auto"/>
              <w:jc w:val="both"/>
              <w:rPr>
                <w:sz w:val="20"/>
                <w:szCs w:val="20"/>
              </w:rPr>
            </w:pPr>
            <w:r w:rsidRPr="00A724F4">
              <w:rPr>
                <w:bCs/>
                <w:iCs/>
                <w:sz w:val="20"/>
                <w:szCs w:val="20"/>
              </w:rPr>
              <w:t xml:space="preserve">- </w:t>
            </w:r>
            <w:r w:rsidRPr="00A724F4">
              <w:rPr>
                <w:sz w:val="20"/>
                <w:szCs w:val="20"/>
              </w:rPr>
              <w:t>Pallet in movimento. Non avvicinarsi e non toccare mai il pallet quando la piattaforma è in movimento</w:t>
            </w:r>
          </w:p>
          <w:p w:rsidR="00051F3F" w:rsidRPr="00A724F4" w:rsidRDefault="00051F3F" w:rsidP="00051F3F">
            <w:pPr>
              <w:pStyle w:val="Paragrafoelenco"/>
              <w:spacing w:line="256" w:lineRule="auto"/>
              <w:jc w:val="both"/>
              <w:rPr>
                <w:sz w:val="20"/>
                <w:szCs w:val="20"/>
              </w:rPr>
            </w:pPr>
            <w:r w:rsidRPr="00A724F4">
              <w:rPr>
                <w:bCs/>
                <w:iCs/>
                <w:sz w:val="20"/>
                <w:szCs w:val="20"/>
              </w:rPr>
              <w:t xml:space="preserve">- </w:t>
            </w:r>
            <w:r w:rsidRPr="00A724F4">
              <w:rPr>
                <w:sz w:val="20"/>
                <w:szCs w:val="20"/>
              </w:rPr>
              <w:t>Carrello porta bobina. Non sostare sotto il raggio di azione salita/discesa del carrello porta bobina. Anche se non vi è un’azione meccanica di schiacciamento, il carrello porta bobina pesa 20 kg.</w:t>
            </w:r>
          </w:p>
          <w:p w:rsidR="00051F3F" w:rsidRPr="00A724F4" w:rsidRDefault="00051F3F" w:rsidP="00051F3F">
            <w:pPr>
              <w:pStyle w:val="Paragrafoelenco"/>
              <w:spacing w:line="256" w:lineRule="auto"/>
              <w:jc w:val="both"/>
              <w:rPr>
                <w:sz w:val="20"/>
                <w:szCs w:val="20"/>
              </w:rPr>
            </w:pPr>
            <w:r w:rsidRPr="00A724F4">
              <w:rPr>
                <w:bCs/>
                <w:iCs/>
                <w:sz w:val="20"/>
                <w:szCs w:val="20"/>
              </w:rPr>
              <w:t xml:space="preserve">- </w:t>
            </w:r>
            <w:r w:rsidRPr="00A724F4">
              <w:rPr>
                <w:sz w:val="20"/>
                <w:szCs w:val="20"/>
              </w:rPr>
              <w:t>Carrello porta bobina. Non inserire le mani tra il carrello in movimento e la colonna. Pericolo di schiacciamento.</w:t>
            </w:r>
          </w:p>
          <w:p w:rsidR="00051F3F" w:rsidRPr="00A724F4" w:rsidRDefault="00051F3F" w:rsidP="00051F3F">
            <w:pPr>
              <w:pStyle w:val="Paragrafoelenco"/>
              <w:spacing w:line="256" w:lineRule="auto"/>
              <w:jc w:val="both"/>
              <w:rPr>
                <w:sz w:val="20"/>
                <w:szCs w:val="20"/>
              </w:rPr>
            </w:pPr>
            <w:r w:rsidRPr="00A724F4">
              <w:rPr>
                <w:sz w:val="20"/>
                <w:szCs w:val="20"/>
              </w:rPr>
              <w:t xml:space="preserve">- </w:t>
            </w:r>
            <w:r w:rsidRPr="00A724F4">
              <w:rPr>
                <w:sz w:val="20"/>
                <w:szCs w:val="20"/>
              </w:rPr>
              <w:t>Non passare tra la colonna e il bancale. Pericolo di rimanere intrappolati tra film e pallet.</w:t>
            </w:r>
          </w:p>
          <w:p w:rsidR="00051F3F" w:rsidRPr="00A724F4" w:rsidRDefault="00051F3F" w:rsidP="00051F3F">
            <w:pPr>
              <w:pStyle w:val="Paragrafoelenco"/>
              <w:numPr>
                <w:ilvl w:val="0"/>
                <w:numId w:val="1"/>
              </w:numPr>
              <w:spacing w:line="256" w:lineRule="auto"/>
              <w:jc w:val="both"/>
              <w:rPr>
                <w:bCs/>
                <w:iCs/>
                <w:sz w:val="20"/>
                <w:szCs w:val="20"/>
                <w:lang w:eastAsia="en-US"/>
              </w:rPr>
            </w:pPr>
            <w:r w:rsidRPr="00A724F4">
              <w:rPr>
                <w:sz w:val="20"/>
                <w:szCs w:val="20"/>
              </w:rPr>
              <w:t>Non cercare mai di contrastare la rotazione del pallet se non premendo il pulsante STOP EMERGENZA.</w:t>
            </w:r>
          </w:p>
          <w:p w:rsidR="00051F3F" w:rsidRPr="00A724F4" w:rsidRDefault="00051F3F" w:rsidP="00051F3F">
            <w:pPr>
              <w:pStyle w:val="Paragrafoelenco"/>
              <w:numPr>
                <w:ilvl w:val="0"/>
                <w:numId w:val="1"/>
              </w:numPr>
              <w:spacing w:line="256" w:lineRule="auto"/>
              <w:jc w:val="both"/>
              <w:rPr>
                <w:bCs/>
                <w:iCs/>
                <w:sz w:val="20"/>
                <w:szCs w:val="20"/>
                <w:lang w:eastAsia="en-US"/>
              </w:rPr>
            </w:pPr>
            <w:r w:rsidRPr="00A724F4">
              <w:rPr>
                <w:sz w:val="20"/>
                <w:szCs w:val="20"/>
              </w:rPr>
              <w:t>Non utilizzare la macchina con le protezioni smontate.</w:t>
            </w:r>
          </w:p>
          <w:p w:rsidR="00051F3F" w:rsidRPr="00A724F4" w:rsidRDefault="00051F3F" w:rsidP="00051F3F">
            <w:pPr>
              <w:pStyle w:val="Paragrafoelenco"/>
              <w:numPr>
                <w:ilvl w:val="0"/>
                <w:numId w:val="1"/>
              </w:numPr>
              <w:spacing w:line="256" w:lineRule="auto"/>
              <w:jc w:val="both"/>
              <w:rPr>
                <w:bCs/>
                <w:iCs/>
                <w:sz w:val="20"/>
                <w:szCs w:val="20"/>
                <w:lang w:eastAsia="en-US"/>
              </w:rPr>
            </w:pPr>
            <w:r w:rsidRPr="00A724F4">
              <w:rPr>
                <w:sz w:val="20"/>
                <w:szCs w:val="20"/>
              </w:rPr>
              <w:t>Non inibire le sicurezze.</w:t>
            </w:r>
          </w:p>
          <w:p w:rsidR="00051F3F" w:rsidRPr="00A724F4" w:rsidRDefault="00051F3F" w:rsidP="00051F3F">
            <w:pPr>
              <w:pStyle w:val="Paragrafoelenco"/>
              <w:numPr>
                <w:ilvl w:val="0"/>
                <w:numId w:val="1"/>
              </w:numPr>
              <w:spacing w:line="256" w:lineRule="auto"/>
              <w:jc w:val="both"/>
              <w:rPr>
                <w:bCs/>
                <w:iCs/>
                <w:sz w:val="20"/>
                <w:szCs w:val="20"/>
                <w:lang w:eastAsia="en-US"/>
              </w:rPr>
            </w:pPr>
            <w:r w:rsidRPr="00A724F4">
              <w:rPr>
                <w:sz w:val="20"/>
                <w:szCs w:val="20"/>
              </w:rPr>
              <w:t>Solo il personale autorizzato avrà facoltà di effettuare le regolazioni, riparazioni e manutenzioni che richiedono l'azionamento della macchina con le protezioni ridotte. Durante tali operazioni l'accesso alla macchina sarà ristretto ai soli operatori aventi idonee qualifiche. Al termine di ogni intervento sarà subito ripristinato lo stato della macchina con protezioni attive.</w:t>
            </w:r>
          </w:p>
          <w:p w:rsidR="00051F3F" w:rsidRPr="00A724F4" w:rsidRDefault="00051F3F" w:rsidP="00051F3F">
            <w:pPr>
              <w:pStyle w:val="Paragrafoelenco"/>
              <w:numPr>
                <w:ilvl w:val="0"/>
                <w:numId w:val="1"/>
              </w:numPr>
              <w:spacing w:line="256" w:lineRule="auto"/>
              <w:jc w:val="both"/>
              <w:rPr>
                <w:bCs/>
                <w:iCs/>
                <w:sz w:val="20"/>
                <w:szCs w:val="20"/>
                <w:lang w:eastAsia="en-US"/>
              </w:rPr>
            </w:pPr>
            <w:r w:rsidRPr="00A724F4">
              <w:rPr>
                <w:sz w:val="20"/>
                <w:szCs w:val="20"/>
              </w:rPr>
              <w:t>Le operazioni di pulizia e manutenzione devono essere fatte dopo aver tolto l'energia elettrica.</w:t>
            </w:r>
          </w:p>
          <w:p w:rsidR="00051F3F" w:rsidRPr="00A724F4" w:rsidRDefault="00051F3F" w:rsidP="00051F3F">
            <w:pPr>
              <w:pStyle w:val="Paragrafoelenco"/>
              <w:numPr>
                <w:ilvl w:val="0"/>
                <w:numId w:val="1"/>
              </w:numPr>
              <w:spacing w:line="256" w:lineRule="auto"/>
              <w:jc w:val="both"/>
              <w:rPr>
                <w:bCs/>
                <w:iCs/>
                <w:sz w:val="20"/>
                <w:szCs w:val="20"/>
                <w:lang w:eastAsia="en-US"/>
              </w:rPr>
            </w:pPr>
          </w:p>
        </w:tc>
      </w:tr>
      <w:tr w:rsidR="00051F3F" w:rsidTr="00051F3F">
        <w:trPr>
          <w:trHeight w:val="454"/>
        </w:trPr>
        <w:tc>
          <w:tcPr>
            <w:tcW w:w="2485" w:type="dxa"/>
            <w:tcBorders>
              <w:top w:val="single" w:sz="4" w:space="0" w:color="auto"/>
              <w:left w:val="single" w:sz="4" w:space="0" w:color="auto"/>
              <w:bottom w:val="single" w:sz="4" w:space="0" w:color="auto"/>
              <w:right w:val="single" w:sz="4" w:space="0" w:color="auto"/>
            </w:tcBorders>
            <w:vAlign w:val="center"/>
          </w:tcPr>
          <w:p w:rsidR="00051F3F" w:rsidRDefault="00051F3F">
            <w:pPr>
              <w:spacing w:line="254" w:lineRule="auto"/>
              <w:rPr>
                <w:b/>
                <w:lang w:eastAsia="en-US"/>
              </w:rPr>
            </w:pPr>
            <w:r>
              <w:rPr>
                <w:b/>
                <w:lang w:eastAsia="en-US"/>
              </w:rPr>
              <w:t xml:space="preserve">Segnaletica </w:t>
            </w:r>
          </w:p>
        </w:tc>
        <w:tc>
          <w:tcPr>
            <w:tcW w:w="7534" w:type="dxa"/>
            <w:tcBorders>
              <w:top w:val="single" w:sz="4" w:space="0" w:color="auto"/>
              <w:left w:val="single" w:sz="4" w:space="0" w:color="auto"/>
              <w:bottom w:val="single" w:sz="4" w:space="0" w:color="auto"/>
              <w:right w:val="single" w:sz="4" w:space="0" w:color="auto"/>
            </w:tcBorders>
          </w:tcPr>
          <w:p w:rsidR="00A724F4" w:rsidRDefault="00A724F4" w:rsidP="00051F3F">
            <w:pPr>
              <w:spacing w:line="256" w:lineRule="auto"/>
              <w:jc w:val="both"/>
            </w:pPr>
            <w:r>
              <w:rPr>
                <w:noProof/>
                <w:lang w:eastAsia="en-US"/>
              </w:rPr>
              <w:drawing>
                <wp:anchor distT="0" distB="0" distL="114300" distR="114300" simplePos="0" relativeHeight="251661312" behindDoc="0" locked="0" layoutInCell="1" allowOverlap="1" wp14:anchorId="58E981BD" wp14:editId="11230502">
                  <wp:simplePos x="0" y="0"/>
                  <wp:positionH relativeFrom="column">
                    <wp:posOffset>1428750</wp:posOffset>
                  </wp:positionH>
                  <wp:positionV relativeFrom="paragraph">
                    <wp:posOffset>20320</wp:posOffset>
                  </wp:positionV>
                  <wp:extent cx="1313815" cy="467995"/>
                  <wp:effectExtent l="0" t="0" r="0" b="0"/>
                  <wp:wrapSquare wrapText="bothSides"/>
                  <wp:docPr id="18" name="Immagine 18" descr="E17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E1747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14:anchorId="1B59444A" wp14:editId="4A9D8C98">
                  <wp:simplePos x="0" y="0"/>
                  <wp:positionH relativeFrom="column">
                    <wp:posOffset>57150</wp:posOffset>
                  </wp:positionH>
                  <wp:positionV relativeFrom="paragraph">
                    <wp:posOffset>83820</wp:posOffset>
                  </wp:positionV>
                  <wp:extent cx="1310640" cy="467995"/>
                  <wp:effectExtent l="0" t="0" r="0" b="0"/>
                  <wp:wrapNone/>
                  <wp:docPr id="19" name="Immagine 19"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1831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p>
          <w:p w:rsidR="00A724F4" w:rsidRDefault="00A724F4" w:rsidP="00051F3F">
            <w:pPr>
              <w:spacing w:line="256" w:lineRule="auto"/>
              <w:jc w:val="both"/>
            </w:pPr>
          </w:p>
          <w:p w:rsidR="00051F3F" w:rsidRDefault="00A724F4" w:rsidP="00051F3F">
            <w:pPr>
              <w:spacing w:line="256" w:lineRule="auto"/>
              <w:jc w:val="both"/>
            </w:pPr>
            <w:r>
              <w:rPr>
                <w:noProof/>
              </w:rPr>
              <w:drawing>
                <wp:inline distT="0" distB="0" distL="0" distR="0" wp14:anchorId="30C198D1" wp14:editId="25A509D1">
                  <wp:extent cx="1524000" cy="542925"/>
                  <wp:effectExtent l="0" t="0" r="0" b="9525"/>
                  <wp:docPr id="122" name="Immagine 122" descr="E1760KS"/>
                  <wp:cNvGraphicFramePr/>
                  <a:graphic xmlns:a="http://schemas.openxmlformats.org/drawingml/2006/main">
                    <a:graphicData uri="http://schemas.openxmlformats.org/drawingml/2006/picture">
                      <pic:pic xmlns:pic="http://schemas.openxmlformats.org/drawingml/2006/picture">
                        <pic:nvPicPr>
                          <pic:cNvPr id="122" name="Immagine 122" descr="E1760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542925"/>
                          </a:xfrm>
                          <a:prstGeom prst="rect">
                            <a:avLst/>
                          </a:prstGeom>
                          <a:noFill/>
                          <a:ln>
                            <a:noFill/>
                          </a:ln>
                        </pic:spPr>
                      </pic:pic>
                    </a:graphicData>
                  </a:graphic>
                </wp:inline>
              </w:drawing>
            </w:r>
          </w:p>
        </w:tc>
      </w:tr>
      <w:tr w:rsidR="00051F3F" w:rsidTr="00051F3F">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051F3F" w:rsidRDefault="00051F3F">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051F3F" w:rsidRDefault="00051F3F" w:rsidP="006815A0">
            <w:pPr>
              <w:pStyle w:val="Paragrafoelenco"/>
              <w:numPr>
                <w:ilvl w:val="0"/>
                <w:numId w:val="2"/>
              </w:numPr>
              <w:spacing w:line="256" w:lineRule="auto"/>
              <w:rPr>
                <w:sz w:val="20"/>
                <w:szCs w:val="20"/>
                <w:lang w:eastAsia="en-US"/>
              </w:rPr>
            </w:pPr>
            <w:r>
              <w:rPr>
                <w:sz w:val="20"/>
                <w:szCs w:val="20"/>
                <w:lang w:eastAsia="en-US"/>
              </w:rPr>
              <w:t>Guanti rischi meccanici</w:t>
            </w:r>
          </w:p>
          <w:p w:rsidR="00051F3F" w:rsidRDefault="00051F3F" w:rsidP="006815A0">
            <w:pPr>
              <w:pStyle w:val="Paragrafoelenco"/>
              <w:numPr>
                <w:ilvl w:val="0"/>
                <w:numId w:val="3"/>
              </w:numPr>
              <w:spacing w:line="256" w:lineRule="auto"/>
              <w:rPr>
                <w:sz w:val="20"/>
                <w:szCs w:val="20"/>
                <w:lang w:eastAsia="en-US"/>
              </w:rPr>
            </w:pPr>
            <w:r>
              <w:rPr>
                <w:sz w:val="20"/>
                <w:szCs w:val="20"/>
                <w:lang w:eastAsia="en-US"/>
              </w:rPr>
              <w:t>Scarpe antinfortunistiche</w:t>
            </w:r>
          </w:p>
          <w:p w:rsidR="00051F3F" w:rsidRPr="00051F3F" w:rsidRDefault="00051F3F" w:rsidP="00051F3F">
            <w:pPr>
              <w:pStyle w:val="Paragrafoelenco"/>
              <w:numPr>
                <w:ilvl w:val="0"/>
                <w:numId w:val="3"/>
              </w:numPr>
              <w:spacing w:line="256" w:lineRule="auto"/>
              <w:rPr>
                <w:sz w:val="20"/>
                <w:szCs w:val="20"/>
                <w:lang w:eastAsia="en-US"/>
              </w:rPr>
            </w:pPr>
            <w:r>
              <w:rPr>
                <w:sz w:val="20"/>
                <w:szCs w:val="20"/>
                <w:lang w:eastAsia="en-US"/>
              </w:rPr>
              <w:t xml:space="preserve">Occhiali </w:t>
            </w:r>
          </w:p>
        </w:tc>
      </w:tr>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670B"/>
    <w:multiLevelType w:val="hybridMultilevel"/>
    <w:tmpl w:val="98CAF0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07B495B"/>
    <w:multiLevelType w:val="hybridMultilevel"/>
    <w:tmpl w:val="F956F1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 w15:restartNumberingAfterBreak="0">
    <w:nsid w:val="340556D7"/>
    <w:multiLevelType w:val="hybridMultilevel"/>
    <w:tmpl w:val="8932BC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2"/>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3F"/>
    <w:rsid w:val="00051F3F"/>
    <w:rsid w:val="004F4F70"/>
    <w:rsid w:val="00A724F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E75F"/>
  <w15:chartTrackingRefBased/>
  <w15:docId w15:val="{7C0AE767-E641-4FDA-9E09-D8401CFD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051F3F"/>
    <w:pPr>
      <w:suppressAutoHyphens/>
      <w:autoSpaceDN w:val="0"/>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semiHidden/>
    <w:unhideWhenUsed/>
    <w:qFormat/>
    <w:rsid w:val="00051F3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semiHidden/>
    <w:rsid w:val="00051F3F"/>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051F3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34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327</Words>
  <Characters>1866</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2019-09-17T11:00:00Z</dcterms:created>
  <dcterms:modified xsi:type="dcterms:W3CDTF">2019-09-17T11:19:00Z</dcterms:modified>
</cp:coreProperties>
</file>