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753A0" w14:paraId="5955904A" w14:textId="77777777" w:rsidTr="00D753A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921C54" w14:textId="571372FA" w:rsidR="00D753A0" w:rsidRDefault="00D753A0" w:rsidP="00D753A0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PLOTTER DIGITALE DA STAMPA </w:t>
            </w:r>
          </w:p>
        </w:tc>
      </w:tr>
      <w:tr w:rsidR="00D753A0" w14:paraId="16DA1F96" w14:textId="77777777" w:rsidTr="00D753A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558D" w14:textId="77777777" w:rsidR="00D753A0" w:rsidRDefault="00D753A0" w:rsidP="00D753A0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E6ED" w14:textId="77777777" w:rsidR="00D753A0" w:rsidRDefault="00D753A0" w:rsidP="00D753A0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702F0BC" w14:textId="77777777" w:rsidR="00D753A0" w:rsidRDefault="00D753A0" w:rsidP="00D753A0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753A0" w14:paraId="24DA5541" w14:textId="77777777" w:rsidTr="00D753A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7550" w14:textId="77777777" w:rsidR="00D753A0" w:rsidRDefault="00D753A0" w:rsidP="00D753A0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36444" w14:textId="77777777" w:rsidR="00D753A0" w:rsidRDefault="00D753A0" w:rsidP="00D753A0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753A0" w14:paraId="7B9D196B" w14:textId="77777777" w:rsidTr="00D753A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5C34" w14:textId="77777777" w:rsidR="00D753A0" w:rsidRDefault="00D753A0" w:rsidP="00D753A0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1C91" w14:textId="3657FE88" w:rsidR="00D753A0" w:rsidRDefault="00D753A0" w:rsidP="00D753A0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URTO, FERITE, LESIONI </w:t>
            </w:r>
          </w:p>
          <w:p w14:paraId="3AFB1FBB" w14:textId="77777777" w:rsidR="00D753A0" w:rsidRDefault="00D753A0" w:rsidP="00D753A0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  <w:p w14:paraId="7FE7D32B" w14:textId="679D05DE" w:rsidR="00D753A0" w:rsidRDefault="00D753A0" w:rsidP="00D753A0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</w:tc>
      </w:tr>
      <w:tr w:rsidR="00D753A0" w:rsidRPr="00B938C8" w14:paraId="13C7FF21" w14:textId="77777777" w:rsidTr="00D753A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275D" w14:textId="77777777" w:rsidR="00D753A0" w:rsidRDefault="00D753A0" w:rsidP="00D753A0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009C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collocare alcun oggetto magnetico nelle vicinanze della testa di taglio,</w:t>
            </w:r>
            <w:r w:rsidRPr="00B938C8">
              <w:rPr>
                <w:color w:val="000000"/>
                <w:sz w:val="20"/>
                <w:szCs w:val="20"/>
              </w:rPr>
              <w:br/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poichè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in caso contrario non può essere garantita una pressione uniforme.</w:t>
            </w:r>
          </w:p>
          <w:p w14:paraId="5E385B1A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rimuovere il cavo di collegamento al computer nel corso dell’esecuzione di un incarico di plottaggio.</w:t>
            </w:r>
          </w:p>
          <w:p w14:paraId="330BED28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 xml:space="preserve">Sgravare i rulli di spinta quando non vengono impiegati, </w:t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ribaltanto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verso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938C8">
              <w:rPr>
                <w:color w:val="000000"/>
                <w:sz w:val="20"/>
                <w:szCs w:val="20"/>
              </w:rPr>
              <w:t>l’alto la leva di spinta.</w:t>
            </w:r>
          </w:p>
          <w:p w14:paraId="6B95E2E8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mettere mai le mani nell’apparecchio quando esso è collegato alla rete</w:t>
            </w:r>
            <w:r w:rsidRPr="00B938C8">
              <w:rPr>
                <w:color w:val="000000"/>
                <w:sz w:val="20"/>
                <w:szCs w:val="20"/>
              </w:rPr>
              <w:br/>
              <w:t>di alimentazione elettrica.</w:t>
            </w:r>
          </w:p>
          <w:p w14:paraId="702ED424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aprire mai l’involucro dell’apparecchio e non eseguire mai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938C8">
              <w:rPr>
                <w:color w:val="000000"/>
                <w:sz w:val="20"/>
                <w:szCs w:val="20"/>
              </w:rPr>
              <w:t>autonomamente modifiche allo stesso.</w:t>
            </w:r>
          </w:p>
          <w:p w14:paraId="4F8D5EA4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 xml:space="preserve">Assicurarsi che </w:t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nè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liquidi, </w:t>
            </w:r>
            <w:proofErr w:type="spellStart"/>
            <w:r w:rsidRPr="00B938C8">
              <w:rPr>
                <w:color w:val="000000"/>
                <w:sz w:val="20"/>
                <w:szCs w:val="20"/>
              </w:rPr>
              <w:t>nè</w:t>
            </w:r>
            <w:proofErr w:type="spellEnd"/>
            <w:r w:rsidRPr="00B938C8">
              <w:rPr>
                <w:color w:val="000000"/>
                <w:sz w:val="20"/>
                <w:szCs w:val="20"/>
              </w:rPr>
              <w:t xml:space="preserve"> oggetti di metallo possano penetrare all’interno</w:t>
            </w:r>
            <w:r w:rsidRPr="00B938C8">
              <w:rPr>
                <w:color w:val="000000"/>
                <w:sz w:val="20"/>
                <w:szCs w:val="20"/>
              </w:rPr>
              <w:br/>
              <w:t>del plotter.</w:t>
            </w:r>
          </w:p>
          <w:p w14:paraId="7D749344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Assicurarsi che la presa di corrente utilizzata sia collegata a massa e che sia</w:t>
            </w:r>
            <w:r w:rsidRPr="00B938C8">
              <w:rPr>
                <w:color w:val="000000"/>
                <w:sz w:val="20"/>
                <w:szCs w:val="20"/>
              </w:rPr>
              <w:br/>
              <w:t>protetta da un interruttore automatico.</w:t>
            </w:r>
          </w:p>
          <w:p w14:paraId="7C4281CC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Tenere conto del fatto che la tensione di collegamento (220 V) non può</w:t>
            </w:r>
            <w:r w:rsidRPr="00B938C8">
              <w:rPr>
                <w:color w:val="000000"/>
                <w:sz w:val="20"/>
                <w:szCs w:val="20"/>
              </w:rPr>
              <w:br/>
              <w:t>oscillare in misura superiore al ± 10%. In caso contrario deve essere</w:t>
            </w:r>
            <w:r w:rsidRPr="00B938C8">
              <w:rPr>
                <w:color w:val="000000"/>
                <w:sz w:val="20"/>
                <w:szCs w:val="20"/>
              </w:rPr>
              <w:br/>
              <w:t>utilizzato uno stabilizzatore di tensione.</w:t>
            </w:r>
          </w:p>
          <w:p w14:paraId="1E7A771B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Staccare la spina dalla presa di corrente quando l’apparecchio non è usato</w:t>
            </w:r>
            <w:r w:rsidRPr="00B938C8">
              <w:rPr>
                <w:color w:val="000000"/>
                <w:sz w:val="20"/>
                <w:szCs w:val="20"/>
              </w:rPr>
              <w:br/>
              <w:t>per lunghi periodi.</w:t>
            </w:r>
          </w:p>
          <w:p w14:paraId="5B38145C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toccare mai il supporto della lama o le aree ad esso adiacenti nel</w:t>
            </w:r>
            <w:r w:rsidRPr="00B938C8">
              <w:rPr>
                <w:color w:val="000000"/>
                <w:sz w:val="20"/>
                <w:szCs w:val="20"/>
              </w:rPr>
              <w:br/>
              <w:t>corso della procedura di taglio!</w:t>
            </w:r>
          </w:p>
          <w:p w14:paraId="1171E730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Interrompere tutti gli incarichi di stampa prima di eseguire modifiche alla</w:t>
            </w:r>
            <w:r w:rsidRPr="00B938C8">
              <w:rPr>
                <w:color w:val="000000"/>
                <w:sz w:val="20"/>
                <w:szCs w:val="20"/>
              </w:rPr>
              <w:br/>
              <w:t>regolazione del supporto di lama</w:t>
            </w:r>
          </w:p>
          <w:p w14:paraId="59BEE724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Mettere in esercizio il plotter da taglio sempre al di fuori della portata dei</w:t>
            </w:r>
            <w:r w:rsidRPr="00B938C8">
              <w:rPr>
                <w:color w:val="000000"/>
                <w:sz w:val="20"/>
                <w:szCs w:val="20"/>
              </w:rPr>
              <w:br/>
              <w:t>bambini e non lasciare mai l’apparecchio e le singole parti di esso senza</w:t>
            </w:r>
            <w:r w:rsidRPr="00B938C8">
              <w:rPr>
                <w:color w:val="000000"/>
                <w:sz w:val="20"/>
                <w:szCs w:val="20"/>
              </w:rPr>
              <w:br/>
              <w:t>sorveglianza.</w:t>
            </w:r>
          </w:p>
          <w:p w14:paraId="0BB62D98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toccare mai la punta della lama a trascinamento, allo scopo di evitare</w:t>
            </w:r>
            <w:r w:rsidRPr="00B938C8">
              <w:rPr>
                <w:color w:val="000000"/>
                <w:sz w:val="20"/>
                <w:szCs w:val="20"/>
              </w:rPr>
              <w:br/>
              <w:t>infortuni.</w:t>
            </w:r>
          </w:p>
          <w:p w14:paraId="66FFC7B4" w14:textId="77777777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Collocare l’apparecchio su di una base d’appoggio stabile, allo scopo di</w:t>
            </w:r>
            <w:r w:rsidRPr="00B938C8">
              <w:rPr>
                <w:color w:val="000000"/>
                <w:sz w:val="20"/>
                <w:szCs w:val="20"/>
              </w:rPr>
              <w:br/>
              <w:t>evitare che esso possa cadere.</w:t>
            </w:r>
          </w:p>
          <w:p w14:paraId="07D4E795" w14:textId="77777777" w:rsidR="00D753A0" w:rsidRPr="00D753A0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 w:rsidRPr="00B938C8">
              <w:rPr>
                <w:color w:val="000000"/>
                <w:sz w:val="20"/>
                <w:szCs w:val="20"/>
              </w:rPr>
              <w:t>Non mettere in esercizio l’apparecchio durante i temporali: i fulmini</w:t>
            </w:r>
            <w:r w:rsidRPr="00B938C8">
              <w:rPr>
                <w:color w:val="000000"/>
                <w:sz w:val="20"/>
                <w:szCs w:val="20"/>
              </w:rPr>
              <w:br/>
              <w:t>possono, infatti, distruggere o danneggiare l’apparecchio.</w:t>
            </w:r>
          </w:p>
          <w:p w14:paraId="2446F0CC" w14:textId="77777777" w:rsidR="00D753A0" w:rsidRPr="00D753A0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Style w:val="fontstyle01"/>
              </w:rPr>
              <w:t>Non toccare la penna mentre è in movimento, è estremamente pericoloso.</w:t>
            </w:r>
          </w:p>
          <w:p w14:paraId="7D9D3A06" w14:textId="509090DC" w:rsidR="00D753A0" w:rsidRPr="00B938C8" w:rsidRDefault="00D753A0" w:rsidP="00D753A0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</w:rPr>
            </w:pPr>
            <w:r>
              <w:rPr>
                <w:rStyle w:val="fontstyle01"/>
              </w:rPr>
              <w:t>Prestare attenzione a non ferirsi con la lama della taglierina quando si installa la penna.</w:t>
            </w:r>
          </w:p>
        </w:tc>
      </w:tr>
      <w:tr w:rsidR="00D753A0" w14:paraId="5B0241A7" w14:textId="77777777" w:rsidTr="00D753A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34DB5" w14:textId="77777777" w:rsidR="00D753A0" w:rsidRDefault="00D753A0" w:rsidP="00D753A0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C42D" w14:textId="77777777" w:rsidR="00D753A0" w:rsidRDefault="00D753A0" w:rsidP="00D753A0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4C21FEE4" wp14:editId="4F3C4259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6350</wp:posOffset>
                  </wp:positionV>
                  <wp:extent cx="1313815" cy="467995"/>
                  <wp:effectExtent l="0" t="0" r="0" b="0"/>
                  <wp:wrapNone/>
                  <wp:docPr id="20" name="Immagine 20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5CA4226" wp14:editId="4B588246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-40005</wp:posOffset>
                  </wp:positionV>
                  <wp:extent cx="1310005" cy="467995"/>
                  <wp:effectExtent l="0" t="0" r="0" b="0"/>
                  <wp:wrapSquare wrapText="bothSides"/>
                  <wp:docPr id="19" name="Immagine 1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D8A826F" wp14:editId="65BAAF58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0" b="0"/>
                  <wp:wrapSquare wrapText="bothSides"/>
                  <wp:docPr id="18" name="Immagine 18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EEEE5A" w14:textId="77777777" w:rsidR="00D753A0" w:rsidRDefault="00D753A0" w:rsidP="00D753A0">
            <w:pPr>
              <w:spacing w:line="254" w:lineRule="auto"/>
              <w:rPr>
                <w:lang w:eastAsia="en-US"/>
              </w:rPr>
            </w:pPr>
          </w:p>
          <w:p w14:paraId="313AE437" w14:textId="77777777" w:rsidR="00D753A0" w:rsidRDefault="00D753A0" w:rsidP="00D753A0">
            <w:pPr>
              <w:spacing w:line="254" w:lineRule="auto"/>
              <w:rPr>
                <w:lang w:eastAsia="en-US"/>
              </w:rPr>
            </w:pPr>
          </w:p>
          <w:p w14:paraId="001905DB" w14:textId="3B51CC93" w:rsidR="00D753A0" w:rsidRDefault="00D753A0" w:rsidP="00D753A0">
            <w:pPr>
              <w:spacing w:line="256" w:lineRule="auto"/>
              <w:jc w:val="both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5E5A6B3" wp14:editId="1638F1CE">
                  <wp:extent cx="1362075" cy="561975"/>
                  <wp:effectExtent l="0" t="0" r="0" b="0"/>
                  <wp:docPr id="17" name="Immagin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lang w:eastAsia="en-US"/>
              </w:rPr>
              <w:drawing>
                <wp:inline distT="0" distB="0" distL="0" distR="0" wp14:anchorId="21A117F9" wp14:editId="3C215E69">
                  <wp:extent cx="561975" cy="704850"/>
                  <wp:effectExtent l="0" t="0" r="0" b="0"/>
                  <wp:docPr id="16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3A0" w14:paraId="56A4AA3E" w14:textId="77777777" w:rsidTr="00D753A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8C20" w14:textId="77777777" w:rsidR="00D753A0" w:rsidRDefault="00D753A0" w:rsidP="00D753A0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4A51" w14:textId="77777777" w:rsidR="00D753A0" w:rsidRDefault="00D753A0" w:rsidP="00D753A0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14:paraId="46D0E316" w14:textId="77777777" w:rsidR="00D753A0" w:rsidRDefault="00D753A0" w:rsidP="00D753A0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</w:tbl>
    <w:p w14:paraId="595FD74C" w14:textId="3E2FEC84" w:rsidR="004F4F70" w:rsidRDefault="004F4F70" w:rsidP="00790C21">
      <w:pPr>
        <w:suppressAutoHyphens w:val="0"/>
      </w:pP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-Medium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A0"/>
    <w:rsid w:val="004F4F70"/>
    <w:rsid w:val="00790C21"/>
    <w:rsid w:val="00D7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D4D2"/>
  <w15:chartTrackingRefBased/>
  <w15:docId w15:val="{30FBB65E-5A26-46EF-9D06-589D2B25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753A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753A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753A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D753A0"/>
    <w:pPr>
      <w:ind w:left="720"/>
    </w:pPr>
  </w:style>
  <w:style w:type="character" w:customStyle="1" w:styleId="fontstyle01">
    <w:name w:val="fontstyle01"/>
    <w:basedOn w:val="Carpredefinitoparagrafo"/>
    <w:rsid w:val="00D753A0"/>
    <w:rPr>
      <w:rFonts w:ascii="HelveticaNeue-Medium" w:hAnsi="HelveticaNeue-Medium" w:hint="default"/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2020-09-08T16:53:00Z</dcterms:created>
  <dcterms:modified xsi:type="dcterms:W3CDTF">2020-09-09T08:04:00Z</dcterms:modified>
</cp:coreProperties>
</file>