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44080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44080" w:rsidRDefault="00844080" w:rsidP="00355C2B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PRESSA </w:t>
            </w:r>
            <w:r>
              <w:rPr>
                <w:lang w:eastAsia="en-US"/>
              </w:rPr>
              <w:t xml:space="preserve"> </w:t>
            </w:r>
          </w:p>
        </w:tc>
      </w:tr>
      <w:tr w:rsidR="00844080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844080" w:rsidRDefault="00844080" w:rsidP="00355C2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44080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44080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SCHIACCIAMENTO DEGLI ARTI SUPERIORI </w:t>
            </w:r>
          </w:p>
          <w:p w:rsidR="00844080" w:rsidRDefault="00844080" w:rsidP="00355C2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DELLA ROTAZIONE DEL PEZZO </w:t>
            </w:r>
          </w:p>
          <w:p w:rsidR="00844080" w:rsidRDefault="00844080" w:rsidP="00355C2B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CESOIAMENTO </w:t>
            </w:r>
            <w:r>
              <w:rPr>
                <w:bCs/>
                <w:sz w:val="20"/>
                <w:szCs w:val="18"/>
                <w:lang w:eastAsia="en-US"/>
              </w:rPr>
              <w:t xml:space="preserve"> </w:t>
            </w:r>
          </w:p>
        </w:tc>
      </w:tr>
      <w:tr w:rsidR="00844080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080" w:rsidRPr="00844080" w:rsidRDefault="00844080" w:rsidP="00844080">
            <w:pPr>
              <w:rPr>
                <w:b/>
                <w:sz w:val="20"/>
                <w:szCs w:val="20"/>
              </w:rPr>
            </w:pPr>
            <w:r w:rsidRPr="00844080">
              <w:rPr>
                <w:b/>
                <w:sz w:val="20"/>
                <w:szCs w:val="20"/>
              </w:rPr>
              <w:t>Prima dell’utilizzo: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color w:val="000000"/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Verificare che tutti i dispositivi sicurezza e di protezione siano attivi, funzionanti e collocati correttamente.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Rimuovere dalla pressa tutti gli utensili non necessari al processo di lavorazione.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4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Indossare i dispositivi di protezione individuale (DPI) indicati in questa scheda.</w:t>
            </w:r>
          </w:p>
          <w:p w:rsidR="00844080" w:rsidRPr="00844080" w:rsidRDefault="00844080" w:rsidP="00844080">
            <w:pPr>
              <w:rPr>
                <w:b/>
                <w:sz w:val="20"/>
                <w:szCs w:val="20"/>
              </w:rPr>
            </w:pPr>
            <w:r w:rsidRPr="00844080">
              <w:rPr>
                <w:b/>
                <w:color w:val="000000"/>
                <w:sz w:val="20"/>
                <w:szCs w:val="20"/>
              </w:rPr>
              <w:t>Durante l’utilizzo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color w:val="000000"/>
                <w:sz w:val="20"/>
                <w:szCs w:val="20"/>
              </w:rPr>
              <w:t>Mantenere correttamente posizionati i ripari e i dispositivi di sicurezza sulla macchina.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 xml:space="preserve">Prima di qualsiasi intervento di messa a punto e manutenzione assicurarsi che non vi siano elementi in pressione; in caso </w:t>
            </w:r>
            <w:proofErr w:type="spellStart"/>
            <w:r w:rsidRPr="00844080">
              <w:rPr>
                <w:sz w:val="20"/>
                <w:szCs w:val="20"/>
              </w:rPr>
              <w:t>cio</w:t>
            </w:r>
            <w:proofErr w:type="spellEnd"/>
            <w:r w:rsidRPr="00844080">
              <w:rPr>
                <w:sz w:val="20"/>
                <w:szCs w:val="20"/>
              </w:rPr>
              <w:t>̀ non sia avvenuto, scaricare con la valvola manuale la pressione in tutti gli elementi, che possono essere rimasti in pressione (deve essere presente un cartello di avvertimento).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Segnalare tempestivamente trafilamenti o perdite d’olio dal circuito idraulico.</w:t>
            </w:r>
          </w:p>
          <w:p w:rsidR="00844080" w:rsidRPr="00844080" w:rsidRDefault="00844080" w:rsidP="00844080">
            <w:pPr>
              <w:rPr>
                <w:sz w:val="20"/>
                <w:szCs w:val="20"/>
              </w:rPr>
            </w:pPr>
          </w:p>
          <w:p w:rsidR="00844080" w:rsidRPr="00844080" w:rsidRDefault="00844080" w:rsidP="00844080">
            <w:pPr>
              <w:rPr>
                <w:b/>
                <w:sz w:val="20"/>
                <w:szCs w:val="20"/>
              </w:rPr>
            </w:pPr>
            <w:r w:rsidRPr="00844080">
              <w:rPr>
                <w:b/>
                <w:sz w:val="20"/>
                <w:szCs w:val="20"/>
              </w:rPr>
              <w:t>Circuiti idraulici: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tutti gli elementi degli impianti (es. tubazioni rigide e flessibili) siano protetti contro effetti esterni dannosi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non vi siano getti pericolosi di fluido in pressione caso di rotture o guasti dei componenti;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la pressione dei serbatoi vada in scarico quando si isola la macchina dalla sua fonte di energia;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 xml:space="preserve">non sia possibile superare più del 10% la pressione </w:t>
            </w:r>
            <w:proofErr w:type="spellStart"/>
            <w:r w:rsidRPr="00844080">
              <w:rPr>
                <w:sz w:val="20"/>
                <w:szCs w:val="20"/>
              </w:rPr>
              <w:t>max</w:t>
            </w:r>
            <w:proofErr w:type="spellEnd"/>
            <w:r w:rsidRPr="00844080">
              <w:rPr>
                <w:sz w:val="20"/>
                <w:szCs w:val="20"/>
              </w:rPr>
              <w:t xml:space="preserve"> di esercizio (valvole limitatrici di pressione);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 xml:space="preserve">siano presenti dispositivi che, in caso di guasti al circuito, abbassamento o mancanza di pressione, garantiscano l’arresto o la discesa controllata delle parti mobili: valvola di non ritorno durante la fase di sollevamento e valvola </w:t>
            </w:r>
            <w:proofErr w:type="spellStart"/>
            <w:r w:rsidRPr="00844080">
              <w:rPr>
                <w:sz w:val="20"/>
                <w:szCs w:val="20"/>
              </w:rPr>
              <w:t>parzializzatrice</w:t>
            </w:r>
            <w:proofErr w:type="spellEnd"/>
            <w:r w:rsidRPr="00844080">
              <w:rPr>
                <w:sz w:val="20"/>
                <w:szCs w:val="20"/>
              </w:rPr>
              <w:t xml:space="preserve"> nella fase di discesa;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sia attivo un dispositivo che disinserisca il comando della pressa nel caso in cui il valore limite della corsa di arresto venga superato.</w:t>
            </w:r>
          </w:p>
          <w:p w:rsidR="00844080" w:rsidRPr="00844080" w:rsidRDefault="00844080" w:rsidP="00844080">
            <w:pPr>
              <w:rPr>
                <w:sz w:val="20"/>
                <w:szCs w:val="20"/>
              </w:rPr>
            </w:pPr>
          </w:p>
          <w:p w:rsidR="00844080" w:rsidRPr="00844080" w:rsidRDefault="00844080" w:rsidP="00844080">
            <w:pPr>
              <w:rPr>
                <w:b/>
                <w:sz w:val="20"/>
                <w:szCs w:val="20"/>
              </w:rPr>
            </w:pPr>
            <w:r w:rsidRPr="00844080">
              <w:rPr>
                <w:b/>
                <w:sz w:val="20"/>
                <w:szCs w:val="20"/>
              </w:rPr>
              <w:t>Dopo l’utilizzo: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7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color w:val="000000"/>
                <w:sz w:val="20"/>
                <w:szCs w:val="20"/>
              </w:rPr>
              <w:t>Al termine del turno di lavoro, o comunque prima di spegnere la macchina, far scendere completamente la parte mobile dello stampo superiore in modo sia appoggiato a quello inferiore.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7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Spegnere la macchina.</w:t>
            </w:r>
          </w:p>
          <w:p w:rsidR="00844080" w:rsidRPr="00844080" w:rsidRDefault="00844080" w:rsidP="00844080">
            <w:pPr>
              <w:pStyle w:val="Paragrafoelenco"/>
              <w:numPr>
                <w:ilvl w:val="0"/>
                <w:numId w:val="7"/>
              </w:numPr>
              <w:rPr>
                <w:color w:val="000000"/>
                <w:sz w:val="20"/>
                <w:szCs w:val="20"/>
              </w:rPr>
            </w:pPr>
            <w:r w:rsidRPr="00844080">
              <w:rPr>
                <w:sz w:val="20"/>
                <w:szCs w:val="20"/>
              </w:rPr>
              <w:t>Ripristinare il funzionamento di ripari eventualmente disattivati.</w:t>
            </w:r>
          </w:p>
        </w:tc>
      </w:tr>
      <w:tr w:rsidR="00844080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080" w:rsidRDefault="00844080" w:rsidP="00355C2B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35FB5C0" wp14:editId="09CC2E7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44080" w:rsidRDefault="00844080" w:rsidP="00355C2B">
            <w:pPr>
              <w:spacing w:line="276" w:lineRule="auto"/>
              <w:rPr>
                <w:lang w:eastAsia="en-US"/>
              </w:rPr>
            </w:pPr>
          </w:p>
          <w:p w:rsidR="00844080" w:rsidRDefault="00844080" w:rsidP="00355C2B">
            <w:pPr>
              <w:spacing w:line="276" w:lineRule="auto"/>
              <w:rPr>
                <w:lang w:eastAsia="en-US"/>
              </w:rPr>
            </w:pPr>
          </w:p>
          <w:p w:rsidR="00844080" w:rsidRDefault="00844080" w:rsidP="00355C2B">
            <w:pPr>
              <w:spacing w:line="27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91F490B" wp14:editId="40422594">
                  <wp:extent cx="1427480" cy="611505"/>
                  <wp:effectExtent l="0" t="0" r="1270" b="0"/>
                  <wp:docPr id="183" name="Immagin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magine 2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080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080" w:rsidRDefault="00844080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844080" w:rsidRDefault="00844080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844080" w:rsidRDefault="00844080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844080" w:rsidRDefault="00844080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844080" w:rsidRDefault="00844080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94550"/>
    <w:multiLevelType w:val="hybridMultilevel"/>
    <w:tmpl w:val="8CF049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71449E2E"/>
    <w:lvl w:ilvl="0" w:tplc="E5D255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0A43A3"/>
    <w:multiLevelType w:val="hybridMultilevel"/>
    <w:tmpl w:val="E8E8B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C0983"/>
    <w:multiLevelType w:val="hybridMultilevel"/>
    <w:tmpl w:val="203C06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85FCA"/>
    <w:multiLevelType w:val="hybridMultilevel"/>
    <w:tmpl w:val="34C8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80"/>
    <w:rsid w:val="004F4F70"/>
    <w:rsid w:val="0084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C765"/>
  <w15:chartTrackingRefBased/>
  <w15:docId w15:val="{2DC64BCC-BED2-4B7F-B0D5-F9BA95B1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4080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4408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4408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4408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2019-11-20T08:23:00Z</dcterms:created>
  <dcterms:modified xsi:type="dcterms:W3CDTF">2019-11-20T08:26:00Z</dcterms:modified>
</cp:coreProperties>
</file>