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B544D" w:rsidTr="00AB544D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B544D" w:rsidRDefault="00AB544D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25716"/>
            <w:bookmarkStart w:id="1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REGISTRATORE DI CASSA</w:t>
            </w:r>
          </w:p>
        </w:tc>
      </w:tr>
      <w:tr w:rsidR="00AB544D" w:rsidTr="00AB544D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44D" w:rsidRDefault="00AB544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44D" w:rsidRDefault="00AB544D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AB544D" w:rsidRDefault="00AB544D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AB544D" w:rsidTr="00AB544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44D" w:rsidRDefault="00AB544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44D" w:rsidRDefault="00AB544D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AB544D" w:rsidTr="00AB544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44D" w:rsidRDefault="00AB544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44D" w:rsidRDefault="00AB544D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FOLGORAZIONE </w:t>
            </w:r>
          </w:p>
          <w:p w:rsidR="00AB544D" w:rsidRDefault="00AB544D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ELETTRICO</w:t>
            </w:r>
          </w:p>
        </w:tc>
      </w:tr>
      <w:tr w:rsidR="00AB544D" w:rsidTr="00AB544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44D" w:rsidRDefault="00AB544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44D" w:rsidRPr="00AB544D" w:rsidRDefault="00AB544D" w:rsidP="00AB544D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16"/>
                <w:szCs w:val="14"/>
                <w:lang w:eastAsia="en-US"/>
              </w:rPr>
            </w:pPr>
            <w:r w:rsidRPr="00AB544D">
              <w:rPr>
                <w:sz w:val="20"/>
                <w:szCs w:val="20"/>
              </w:rPr>
              <w:t xml:space="preserve">Non inserire corpi estranei nel registratore di cassa. </w:t>
            </w:r>
          </w:p>
          <w:p w:rsidR="00AB544D" w:rsidRPr="00AB544D" w:rsidRDefault="00AB544D" w:rsidP="00AB544D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16"/>
                <w:szCs w:val="14"/>
                <w:lang w:eastAsia="en-US"/>
              </w:rPr>
            </w:pPr>
            <w:r w:rsidRPr="00AB544D">
              <w:rPr>
                <w:sz w:val="20"/>
                <w:szCs w:val="20"/>
              </w:rPr>
              <w:t xml:space="preserve">Se il registratore di cassa rimane incustodito per lunghi periodi, scollegarlo dalla presa della rete elettrica. </w:t>
            </w:r>
          </w:p>
          <w:p w:rsidR="00AB544D" w:rsidRPr="00AB544D" w:rsidRDefault="00AB544D" w:rsidP="00AB544D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16"/>
                <w:szCs w:val="14"/>
                <w:lang w:eastAsia="en-US"/>
              </w:rPr>
            </w:pPr>
            <w:r w:rsidRPr="00AB544D">
              <w:rPr>
                <w:sz w:val="20"/>
                <w:szCs w:val="20"/>
              </w:rPr>
              <w:t xml:space="preserve">Per togliere l'alimentazione elettrica all'apparecchiatura è necessario scollegarla dalla rete elettrica; utilizzare una presa elettrica facilmente accessibile e posta nelle vicinanze dell’apparecchiatura. </w:t>
            </w:r>
          </w:p>
          <w:p w:rsidR="00AB544D" w:rsidRPr="00AB544D" w:rsidRDefault="00AB544D" w:rsidP="00AB544D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16"/>
                <w:szCs w:val="14"/>
                <w:lang w:eastAsia="en-US"/>
              </w:rPr>
            </w:pPr>
            <w:r w:rsidRPr="00AB544D">
              <w:rPr>
                <w:sz w:val="20"/>
                <w:szCs w:val="20"/>
              </w:rPr>
              <w:t>L’apparecchio è certificato come sicuro e rispondente alle norme solo se utilizzato con l’alimentatore esterno.</w:t>
            </w:r>
          </w:p>
          <w:p w:rsidR="00AB544D" w:rsidRPr="00AB544D" w:rsidRDefault="00AB544D" w:rsidP="00AB544D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16"/>
                <w:szCs w:val="14"/>
                <w:lang w:eastAsia="en-US"/>
              </w:rPr>
            </w:pPr>
            <w:r w:rsidRPr="00AB544D">
              <w:rPr>
                <w:sz w:val="20"/>
                <w:szCs w:val="20"/>
              </w:rPr>
              <w:t xml:space="preserve">prima di procedere con l’utilizzo del prodotto, leggere attentamente questa sezione. </w:t>
            </w:r>
          </w:p>
          <w:p w:rsidR="00AB544D" w:rsidRPr="00AB544D" w:rsidRDefault="00AB544D" w:rsidP="00AB544D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16"/>
                <w:szCs w:val="14"/>
                <w:lang w:eastAsia="en-US"/>
              </w:rPr>
            </w:pPr>
            <w:r w:rsidRPr="00AB544D">
              <w:rPr>
                <w:sz w:val="20"/>
                <w:szCs w:val="20"/>
              </w:rPr>
              <w:t xml:space="preserve">Assicurarsi che le caratteristiche elettriche dell’alimentatore del registratore di cassa (230 V AC, 50/60 Hz) corrispondano a quelle della rete di alimentazione. </w:t>
            </w:r>
          </w:p>
          <w:p w:rsidR="00AB544D" w:rsidRPr="00AB544D" w:rsidRDefault="00AB544D" w:rsidP="00AB544D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16"/>
                <w:szCs w:val="14"/>
                <w:lang w:eastAsia="en-US"/>
              </w:rPr>
            </w:pPr>
            <w:r w:rsidRPr="00AB544D">
              <w:rPr>
                <w:sz w:val="20"/>
                <w:szCs w:val="20"/>
              </w:rPr>
              <w:t xml:space="preserve">Collegare il registratore di cassa ad un impianto elettrico a norma. </w:t>
            </w:r>
          </w:p>
          <w:p w:rsidR="00AB544D" w:rsidRPr="00AB544D" w:rsidRDefault="00AB544D" w:rsidP="00AB544D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16"/>
                <w:szCs w:val="14"/>
                <w:lang w:eastAsia="en-US"/>
              </w:rPr>
            </w:pPr>
            <w:r w:rsidRPr="00AB544D">
              <w:rPr>
                <w:sz w:val="20"/>
                <w:szCs w:val="20"/>
              </w:rPr>
              <w:t xml:space="preserve">Non esporre la stampante alla luce diretta del sole, vicino all’acqua, a fonti di calore, né in luoghi umidi o molto polverosi. </w:t>
            </w:r>
          </w:p>
          <w:p w:rsidR="00AB544D" w:rsidRPr="00AB544D" w:rsidRDefault="00AB544D" w:rsidP="00AB544D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16"/>
                <w:szCs w:val="14"/>
                <w:lang w:eastAsia="en-US"/>
              </w:rPr>
            </w:pPr>
            <w:r w:rsidRPr="00AB544D">
              <w:rPr>
                <w:sz w:val="20"/>
                <w:szCs w:val="20"/>
              </w:rPr>
              <w:t>In caso di fumo, odore o rumori insoliti provenienti dal misuratore, scollegare il prodotto dalla rete elettrica e contattare l’assistenza tecnica.</w:t>
            </w:r>
          </w:p>
          <w:p w:rsidR="00AB544D" w:rsidRPr="00AB544D" w:rsidRDefault="00AB544D" w:rsidP="00AB544D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16"/>
                <w:szCs w:val="14"/>
                <w:lang w:eastAsia="en-US"/>
              </w:rPr>
            </w:pPr>
            <w:r w:rsidRPr="00AB544D">
              <w:rPr>
                <w:sz w:val="20"/>
                <w:szCs w:val="20"/>
              </w:rPr>
              <w:t xml:space="preserve">Non tirare la carta dalla bocchetta d’uscita quando la copertura del registratore di cassa è chiusa. </w:t>
            </w:r>
          </w:p>
          <w:p w:rsidR="00AB544D" w:rsidRPr="00AB544D" w:rsidRDefault="00AB544D" w:rsidP="00AB544D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16"/>
                <w:szCs w:val="14"/>
                <w:lang w:eastAsia="en-US"/>
              </w:rPr>
            </w:pPr>
            <w:r w:rsidRPr="00AB544D">
              <w:rPr>
                <w:sz w:val="20"/>
                <w:szCs w:val="20"/>
              </w:rPr>
              <w:t xml:space="preserve">Non aprire la copertura del misuratore durante la stampa. </w:t>
            </w:r>
          </w:p>
          <w:p w:rsidR="00AB544D" w:rsidRPr="00AB544D" w:rsidRDefault="00AB544D" w:rsidP="00AB544D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16"/>
                <w:szCs w:val="14"/>
                <w:lang w:eastAsia="en-US"/>
              </w:rPr>
            </w:pPr>
            <w:r w:rsidRPr="00AB544D">
              <w:rPr>
                <w:sz w:val="20"/>
                <w:szCs w:val="20"/>
              </w:rPr>
              <w:t xml:space="preserve">Non effettuare interventi sul registratore di cassa ad eccezione delle procedure indicate per la risoluzione dei problemi. </w:t>
            </w:r>
          </w:p>
          <w:p w:rsidR="00AB544D" w:rsidRPr="00AB544D" w:rsidRDefault="00AB544D" w:rsidP="00AB544D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18"/>
                <w:lang w:eastAsia="en-US"/>
              </w:rPr>
            </w:pPr>
            <w:r w:rsidRPr="00AB544D">
              <w:rPr>
                <w:sz w:val="20"/>
                <w:szCs w:val="20"/>
              </w:rPr>
              <w:t>Non tentare di smontare o modificare il prodotto.</w:t>
            </w:r>
          </w:p>
        </w:tc>
      </w:tr>
      <w:tr w:rsidR="00AB544D" w:rsidTr="00AB544D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44D" w:rsidRDefault="00AB544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44D" w:rsidRDefault="00AB544D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B544D" w:rsidRDefault="00AB544D">
            <w:pPr>
              <w:spacing w:line="256" w:lineRule="auto"/>
              <w:rPr>
                <w:lang w:eastAsia="en-US"/>
              </w:rPr>
            </w:pPr>
          </w:p>
          <w:p w:rsidR="00AB544D" w:rsidRDefault="00AB544D">
            <w:pPr>
              <w:spacing w:line="256" w:lineRule="auto"/>
              <w:rPr>
                <w:lang w:eastAsia="en-US"/>
              </w:rPr>
            </w:pPr>
          </w:p>
        </w:tc>
      </w:tr>
      <w:tr w:rsidR="00AB544D" w:rsidTr="00AB544D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44D" w:rsidRDefault="00AB544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44D" w:rsidRDefault="00AB544D" w:rsidP="00AB544D">
            <w:pPr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  <w:bookmarkEnd w:id="1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944E81"/>
    <w:multiLevelType w:val="hybridMultilevel"/>
    <w:tmpl w:val="FF564C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6D2A2C"/>
    <w:multiLevelType w:val="hybridMultilevel"/>
    <w:tmpl w:val="3F3A275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44D"/>
    <w:rsid w:val="004F4F70"/>
    <w:rsid w:val="00AB5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3AB52"/>
  <w15:chartTrackingRefBased/>
  <w15:docId w15:val="{599C0E9C-D69C-482F-AA90-91E533954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qFormat/>
    <w:rsid w:val="00AB544D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AB544D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AB544D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AB544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2019-10-03T09:32:00Z</dcterms:created>
  <dcterms:modified xsi:type="dcterms:W3CDTF">2019-10-03T09:42:00Z</dcterms:modified>
</cp:coreProperties>
</file>