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366DB" w:rsidRPr="00FE26E4" w:rsidTr="00945A6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66DB" w:rsidRPr="00FE26E4" w:rsidRDefault="004366DB" w:rsidP="00945A60">
            <w:pPr>
              <w:pStyle w:val="Titolo3"/>
            </w:pPr>
            <w:bookmarkStart w:id="0" w:name="_Toc11225714"/>
            <w:r>
              <w:t xml:space="preserve">ATTREZZATURE: </w:t>
            </w:r>
            <w:bookmarkEnd w:id="0"/>
            <w:r>
              <w:t>SALDATRICE PVC AD ARIA CALDA</w:t>
            </w:r>
          </w:p>
        </w:tc>
      </w:tr>
      <w:tr w:rsidR="004366DB" w:rsidRPr="00671D56" w:rsidTr="00945A6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66DB" w:rsidRPr="006C1934" w:rsidRDefault="004366DB" w:rsidP="00945A60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66DB" w:rsidRDefault="004366DB" w:rsidP="00945A6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4366DB" w:rsidRPr="00671D56" w:rsidRDefault="004366DB" w:rsidP="00945A6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4366DB" w:rsidRPr="00AC3990" w:rsidTr="00945A6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66DB" w:rsidRPr="006C1934" w:rsidRDefault="004366DB" w:rsidP="00945A60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66DB" w:rsidRPr="00AC3990" w:rsidRDefault="004366DB" w:rsidP="00945A60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4366DB" w:rsidRPr="00AC3990" w:rsidTr="00945A6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66DB" w:rsidRPr="006C1934" w:rsidRDefault="004366DB" w:rsidP="00945A60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66DB" w:rsidRDefault="004366DB" w:rsidP="00945A60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ELETTROCUZIONE</w:t>
            </w:r>
          </w:p>
          <w:p w:rsidR="004366DB" w:rsidRDefault="004366DB" w:rsidP="00945A60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USTIONE </w:t>
            </w:r>
          </w:p>
          <w:p w:rsidR="004366DB" w:rsidRDefault="004366DB" w:rsidP="00945A60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INCENDIO DI MATERIALI INFIAMMABILI</w:t>
            </w:r>
          </w:p>
          <w:p w:rsidR="004366DB" w:rsidRPr="00AC3990" w:rsidRDefault="004366DB" w:rsidP="00945A60">
            <w:pPr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CADUTA DI SCINTILLE E/O PROIEZIONE DI MATERIALE FUSO</w:t>
            </w:r>
          </w:p>
        </w:tc>
      </w:tr>
      <w:tr w:rsidR="004366DB" w:rsidRPr="00AC3990" w:rsidTr="00945A6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66DB" w:rsidRPr="006C1934" w:rsidRDefault="004366DB" w:rsidP="00945A60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66DB" w:rsidRPr="00546D15" w:rsidRDefault="004366DB" w:rsidP="00945A60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4366DB" w:rsidRPr="00546D15" w:rsidRDefault="004366DB" w:rsidP="00945A60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L'attrezzatura deve possedere, in relazione alle necessità della sicurezza del lavoro, i necessari requisiti di resistenza e di idoneità ed essere mantenuta in buono stato di conservazione e di efficienza (Art. 71 del D.lgs. n.81/08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4366DB" w:rsidRPr="00546D15" w:rsidRDefault="004366DB" w:rsidP="00945A60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Verificare che l’attrezzatura sia corredata da un libretto d'uso e manutenzione (Art. 70 del D.lgs. n.81/08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4366DB" w:rsidRPr="00546D15" w:rsidRDefault="004366DB" w:rsidP="00945A60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Accertarsi che l'attrezzatura sia marcata "CE" (Art. 70 del D.lgs. n.81/08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4366DB" w:rsidRDefault="004366DB" w:rsidP="004366D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L’apparecchio contiene componenti e contatti sotto tensione. Prima di aprire l’apparecchio estrare la spina della presa</w:t>
            </w:r>
          </w:p>
          <w:p w:rsidR="004366DB" w:rsidRDefault="004366DB" w:rsidP="004366D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In caso di uso improprio degli apparecchi ad aria calda in prossimità di materiali infiammabili e gas esplosivi </w:t>
            </w:r>
          </w:p>
          <w:p w:rsidR="004366DB" w:rsidRDefault="004366DB" w:rsidP="004366D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Non toccare il cilindro e l’ugello quando sono caldi. Lasciare raffreddare l’apparecchio</w:t>
            </w:r>
            <w:r w:rsidR="00047A6A">
              <w:rPr>
                <w:sz w:val="20"/>
                <w:szCs w:val="18"/>
              </w:rPr>
              <w:t xml:space="preserve">. Non indirizzare il getto d’aria calda verso persone o animali </w:t>
            </w:r>
          </w:p>
          <w:p w:rsidR="00EC245D" w:rsidRDefault="00EC245D" w:rsidP="004366D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Utilizzare interruttore salvavita se l’apparecchio viene utilizzato in cantiere </w:t>
            </w:r>
          </w:p>
          <w:p w:rsidR="00EC245D" w:rsidRDefault="00EC245D" w:rsidP="004366D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Sorvegliare sempre l’apparecchio durante l’uso. Il calore potrebbe raggiungere materiali infiammabili </w:t>
            </w:r>
          </w:p>
          <w:p w:rsidR="00EC245D" w:rsidRPr="00AC3990" w:rsidRDefault="00EC245D" w:rsidP="004366D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Proteggere l’apparecchio dall’umidità e dall’acqua </w:t>
            </w:r>
          </w:p>
        </w:tc>
      </w:tr>
      <w:tr w:rsidR="004366DB" w:rsidRPr="00671D56" w:rsidTr="00945A6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66DB" w:rsidRPr="006C1934" w:rsidRDefault="004366DB" w:rsidP="00945A60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66DB" w:rsidRDefault="004366DB" w:rsidP="00945A60"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1E4D8E9B" wp14:editId="206495EB">
                    <wp:simplePos x="0" y="0"/>
                    <wp:positionH relativeFrom="column">
                      <wp:posOffset>2593340</wp:posOffset>
                    </wp:positionH>
                    <wp:positionV relativeFrom="paragraph">
                      <wp:posOffset>7620</wp:posOffset>
                    </wp:positionV>
                    <wp:extent cx="1310640" cy="467995"/>
                    <wp:effectExtent l="0" t="0" r="3810" b="8255"/>
                    <wp:wrapNone/>
                    <wp:docPr id="3" name="Immagine 3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4DD82865" wp14:editId="7892843A">
                    <wp:simplePos x="0" y="0"/>
                    <wp:positionH relativeFrom="column">
                      <wp:posOffset>1275080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635" b="8255"/>
                    <wp:wrapSquare wrapText="bothSides"/>
                    <wp:docPr id="2" name="Immagine 2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27E7A799" wp14:editId="7D155C3D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4366DB" w:rsidRDefault="004366DB" w:rsidP="00945A60"/>
          <w:p w:rsidR="004366DB" w:rsidRPr="00671D56" w:rsidRDefault="004366DB" w:rsidP="00945A60"/>
        </w:tc>
      </w:tr>
      <w:tr w:rsidR="004366DB" w:rsidRPr="00546D15" w:rsidTr="00945A6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66DB" w:rsidRDefault="004366DB" w:rsidP="00945A60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66DB" w:rsidRDefault="004366DB" w:rsidP="00945A60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:rsidR="004366DB" w:rsidRDefault="004366DB" w:rsidP="00945A60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4366DB" w:rsidRPr="00546D15" w:rsidRDefault="004366DB" w:rsidP="00945A60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546D15">
              <w:rPr>
                <w:noProof/>
                <w:sz w:val="20"/>
                <w:szCs w:val="20"/>
              </w:rPr>
              <w:t>Respiratore FFA1P2 (EN 405)</w:t>
            </w:r>
          </w:p>
          <w:p w:rsidR="004366DB" w:rsidRDefault="004366DB" w:rsidP="00945A60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546D15">
              <w:rPr>
                <w:noProof/>
                <w:sz w:val="20"/>
                <w:szCs w:val="20"/>
              </w:rPr>
              <w:t>Guanti anticalore (EN 407)</w:t>
            </w:r>
          </w:p>
          <w:p w:rsidR="004366DB" w:rsidRPr="00546D15" w:rsidRDefault="004366DB" w:rsidP="00945A60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Tuta da lavoro (</w:t>
            </w:r>
            <w:r w:rsidRPr="00546D15">
              <w:rPr>
                <w:noProof/>
                <w:sz w:val="20"/>
                <w:szCs w:val="20"/>
              </w:rPr>
              <w:t>EN 531/470-1)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DB"/>
    <w:rsid w:val="00047A6A"/>
    <w:rsid w:val="004366DB"/>
    <w:rsid w:val="004F4F70"/>
    <w:rsid w:val="00EC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6D059"/>
  <w15:chartTrackingRefBased/>
  <w15:docId w15:val="{59CE4492-1815-44CB-86B5-261C2EC1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4366DB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366D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366DB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2020-04-09T09:26:00Z</dcterms:created>
  <dcterms:modified xsi:type="dcterms:W3CDTF">2020-04-09T10:09:00Z</dcterms:modified>
</cp:coreProperties>
</file>