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F496D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496D" w:rsidRPr="00FE26E4" w:rsidRDefault="00BF496D" w:rsidP="007B07A8">
            <w:pPr>
              <w:pStyle w:val="Titolo3"/>
            </w:pPr>
            <w:bookmarkStart w:id="0" w:name="_GoBack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>SIGILLATRICE (dentista)</w:t>
            </w:r>
            <w:r>
              <w:t xml:space="preserve"> </w:t>
            </w:r>
          </w:p>
        </w:tc>
      </w:tr>
      <w:tr w:rsidR="00BF496D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Pr="006C1934" w:rsidRDefault="00BF496D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Default="00BF496D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F496D" w:rsidRPr="00671D56" w:rsidRDefault="00BF496D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BF496D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Pr="006C1934" w:rsidRDefault="00BF496D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Pr="00AC3990" w:rsidRDefault="00BF496D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BF496D" w:rsidRPr="00AC1AC7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Pr="006C1934" w:rsidRDefault="00BF496D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Default="00BF496D" w:rsidP="007B07A8">
            <w:pPr>
              <w:rPr>
                <w:caps/>
                <w:sz w:val="20"/>
                <w:szCs w:val="20"/>
              </w:rPr>
            </w:pPr>
            <w:r w:rsidRPr="00AC1AC7">
              <w:rPr>
                <w:caps/>
                <w:sz w:val="20"/>
                <w:szCs w:val="20"/>
              </w:rPr>
              <w:t xml:space="preserve">ELETTROCUZIONE </w:t>
            </w:r>
          </w:p>
          <w:p w:rsidR="00BF496D" w:rsidRPr="00AC1AC7" w:rsidRDefault="00BF496D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urti, colpi, schiacciamenti</w:t>
            </w:r>
          </w:p>
        </w:tc>
      </w:tr>
      <w:tr w:rsidR="00BF496D" w:rsidRPr="00FE21FC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Pr="006C1934" w:rsidRDefault="00BF496D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Pr="00BF496D" w:rsidRDefault="00BF496D" w:rsidP="00BF496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Sebbene non sia strettamente necessario, l’imbustamento degli strumenti denota una particolare attenzione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alle problematiche di igiene e sterilizzazione e costituisce una prassi particolarmente efficace per un adeguato controllo delle infezioni.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Imbustare gli strumenti significa preservare le condizioni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di sterilità anche nel periodo successivo alla sterilizzazione fino all’utilizzo sul paziente.</w:t>
            </w:r>
            <w:r w:rsidRPr="00BF496D">
              <w:rPr>
                <w:color w:val="050404"/>
                <w:sz w:val="20"/>
                <w:szCs w:val="20"/>
              </w:rPr>
              <w:br/>
              <w:t>La busta opportunamente sigillata costituisce infatti una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barriera di protezione che impedisce la contaminazione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con l’ambiente esterno.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Affinché ciò sia vero è necessario utilizzare buste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appropriate e sigillarle correttamente.</w:t>
            </w:r>
            <w:r w:rsidRPr="00BF496D">
              <w:rPr>
                <w:color w:val="050404"/>
                <w:sz w:val="20"/>
                <w:szCs w:val="20"/>
              </w:rPr>
              <w:br/>
              <w:t>Uno speciale controllo di temperatura garantisce la massima efficienza ed affidabilità del sistema di sigillatura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 xml:space="preserve">evitando i rischi di </w:t>
            </w:r>
            <w:proofErr w:type="spellStart"/>
            <w:r w:rsidRPr="00BF496D">
              <w:rPr>
                <w:color w:val="050404"/>
                <w:sz w:val="20"/>
                <w:szCs w:val="20"/>
              </w:rPr>
              <w:t>sovrariscaldamento</w:t>
            </w:r>
            <w:proofErr w:type="spellEnd"/>
            <w:r w:rsidRPr="00BF496D">
              <w:rPr>
                <w:color w:val="050404"/>
                <w:sz w:val="20"/>
                <w:szCs w:val="20"/>
              </w:rPr>
              <w:t xml:space="preserve"> e bruciature.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La semplicità di utilizzo consente un rapido apprendimento anche a personale inesperto.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Al fine di preservare a lungo le proprietà degli strumenti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e di evitare inconvenienti si consiglia di leggere con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attenzione le seguenti indicazioni.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proofErr w:type="gramStart"/>
            <w:r w:rsidRPr="00BF496D">
              <w:rPr>
                <w:color w:val="050404"/>
                <w:sz w:val="20"/>
                <w:szCs w:val="20"/>
              </w:rPr>
              <w:t>E’</w:t>
            </w:r>
            <w:proofErr w:type="gramEnd"/>
            <w:r w:rsidRPr="00BF496D">
              <w:rPr>
                <w:color w:val="050404"/>
                <w:sz w:val="20"/>
                <w:szCs w:val="20"/>
              </w:rPr>
              <w:t xml:space="preserve"> preferibile imbustare singolarmente gli strumenti.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Qualora si desideri imbustare più strumenti in un</w:t>
            </w:r>
            <w:r w:rsidRPr="00BF496D">
              <w:rPr>
                <w:color w:val="050404"/>
                <w:sz w:val="20"/>
                <w:szCs w:val="20"/>
              </w:rPr>
              <w:t>’</w:t>
            </w:r>
            <w:r w:rsidRPr="00BF496D">
              <w:rPr>
                <w:color w:val="050404"/>
                <w:sz w:val="20"/>
                <w:szCs w:val="20"/>
              </w:rPr>
              <w:t>unica busta accertarsi che non vengano inseriti nella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stessa busta strumenti di metalli diversi (nei punti di</w:t>
            </w:r>
            <w:r w:rsidRPr="00BF496D">
              <w:rPr>
                <w:color w:val="050404"/>
                <w:sz w:val="20"/>
                <w:szCs w:val="20"/>
              </w:rPr>
              <w:br/>
              <w:t>contatto potrebbero formarsi macchie scure provocate da fenomeni di elettrolisi).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Si consiglia di usare buste in carta e propilene di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 xml:space="preserve">buona qualità. La parte di carta </w:t>
            </w:r>
            <w:proofErr w:type="gramStart"/>
            <w:r w:rsidRPr="00BF496D">
              <w:rPr>
                <w:color w:val="050404"/>
                <w:sz w:val="20"/>
                <w:szCs w:val="20"/>
              </w:rPr>
              <w:t>( più</w:t>
            </w:r>
            <w:proofErr w:type="gramEnd"/>
            <w:r w:rsidRPr="00BF496D">
              <w:rPr>
                <w:color w:val="050404"/>
                <w:sz w:val="20"/>
                <w:szCs w:val="20"/>
              </w:rPr>
              <w:t xml:space="preserve"> porosa) deve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 xml:space="preserve">consentire la fuoriuscita del vapore. 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Quando si sterilizzano strumenti imbustati è necessario osservare tempi di sterilizzazione più lunghi.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proofErr w:type="gramStart"/>
            <w:r w:rsidRPr="00BF496D">
              <w:rPr>
                <w:color w:val="050404"/>
                <w:sz w:val="20"/>
                <w:szCs w:val="20"/>
              </w:rPr>
              <w:t>Infatti</w:t>
            </w:r>
            <w:proofErr w:type="gramEnd"/>
            <w:r w:rsidRPr="00BF496D">
              <w:rPr>
                <w:color w:val="050404"/>
                <w:sz w:val="20"/>
                <w:szCs w:val="20"/>
              </w:rPr>
              <w:t xml:space="preserve"> il vapore deve penetrare all’interno delle buste</w:t>
            </w:r>
            <w:r w:rsidRPr="00BF496D">
              <w:rPr>
                <w:color w:val="050404"/>
                <w:sz w:val="20"/>
                <w:szCs w:val="20"/>
              </w:rPr>
              <w:br/>
              <w:t>e ciò richiede tempi più lunghi.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La maggior parte delle autoclavi normalmente prevedono un tempo di 12 minuti a una temperatura di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134 °C e di 30 minuti a una temperatura di 121 °C.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Le buste dovrebbero essere riposte all’interno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dell’autoclave con il lato carta rivolto verso l’alto.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Questo facilita la fuoriuscita del vapore durante la fase di asciugatura.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Non sovraccaricare la camera di sterilizzazione</w:t>
            </w:r>
            <w:r w:rsidRPr="00BF496D">
              <w:rPr>
                <w:color w:val="050404"/>
                <w:sz w:val="20"/>
                <w:szCs w:val="20"/>
              </w:rPr>
              <w:t xml:space="preserve">. </w:t>
            </w:r>
            <w:r w:rsidRPr="00BF496D">
              <w:rPr>
                <w:color w:val="050404"/>
                <w:sz w:val="20"/>
                <w:szCs w:val="20"/>
              </w:rPr>
              <w:t>Lasciare tra le buste uno spazio per la circolazione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del vapore.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In caso di sterilizzazione di manipoli e turbine imbustati cercare di disporre le buste in modo che la testina del manipolo sia rivolta verso la superficie superiore della camera. Questo consentirà al lubrificante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in eccesso di fuoriuscire dal manipolo preservando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la durata degli strumenti.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Non inserire le dita nella zona della saldatura quando la macchina è accesa.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Non inserire le dita sotto il carter di protezione della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zona di saldatura quando si abbassa la leva di pressione.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Non inserire le dita nel vano di scorrimento della taglierina.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 xml:space="preserve">Mantenere l’ambiente vicino alla sigillatrice pulito </w:t>
            </w:r>
            <w:r w:rsidRPr="00BF496D">
              <w:rPr>
                <w:color w:val="050404"/>
                <w:sz w:val="20"/>
                <w:szCs w:val="20"/>
              </w:rPr>
              <w:t xml:space="preserve">e </w:t>
            </w:r>
            <w:r w:rsidRPr="00BF496D">
              <w:rPr>
                <w:color w:val="050404"/>
                <w:sz w:val="20"/>
                <w:szCs w:val="20"/>
              </w:rPr>
              <w:t>asciutto.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 xml:space="preserve">Non smontare mai la </w:t>
            </w:r>
            <w:proofErr w:type="spellStart"/>
            <w:r w:rsidRPr="00BF496D">
              <w:rPr>
                <w:color w:val="050404"/>
                <w:sz w:val="20"/>
                <w:szCs w:val="20"/>
              </w:rPr>
              <w:t>termosigillatrice</w:t>
            </w:r>
            <w:proofErr w:type="spellEnd"/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se alimentata in quanto le alte tensioni interne sono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pericolose.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Qualora non sia possibile scollegare l’energia elettrica, intervenire sull’interruttore di rete posizionandolo in OFF, e qualora sia lontano e non visibile da</w:t>
            </w:r>
            <w:r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chi effettua la manutenzione, apporre sull’interruttore un’indicazione di Lavori in Corso.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Pulire la macchina con un panno umido solo dopo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aver disconnesso il cavo di alimentazione. Non utilizzare solventi sulla etichetta.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Assicurarsi che l’impianto elettrico sia provvisto di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messa a terra in conformità alle normative vigenti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nel paese d’installazione.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Non rimuovere l’etichetta posteriore e assicurarsi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che la sigillatrice sia alimentata con la tensione corretta.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lastRenderedPageBreak/>
              <w:t>Controllare che la tensione di alimentazione indicata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sulla etichetta, nella parte posteriore della sigillatrice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corrisponda a quella disponibile nel luogo d’installazione.</w:t>
            </w:r>
          </w:p>
          <w:p w:rsidR="00BF496D" w:rsidRPr="00BF496D" w:rsidRDefault="00BF496D" w:rsidP="007B07A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F496D">
              <w:rPr>
                <w:color w:val="050404"/>
                <w:sz w:val="20"/>
                <w:szCs w:val="20"/>
              </w:rPr>
              <w:t>L’apparecchio deve essere collegato tramite il cavo di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alimentazione ad un impianto fornito di adeguata messa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a terra, conforme alle normative vigenti nel paese</w:t>
            </w:r>
            <w:r w:rsidRPr="00BF496D">
              <w:rPr>
                <w:color w:val="050404"/>
                <w:sz w:val="20"/>
                <w:szCs w:val="20"/>
              </w:rPr>
              <w:t xml:space="preserve"> </w:t>
            </w:r>
            <w:r w:rsidRPr="00BF496D">
              <w:rPr>
                <w:color w:val="050404"/>
                <w:sz w:val="20"/>
                <w:szCs w:val="20"/>
              </w:rPr>
              <w:t>d’installazione</w:t>
            </w:r>
          </w:p>
        </w:tc>
      </w:tr>
      <w:tr w:rsidR="00BF496D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Pr="006C1934" w:rsidRDefault="00BF496D" w:rsidP="007B07A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Default="00BF496D" w:rsidP="007B07A8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3763808E" wp14:editId="7F479F4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F496D" w:rsidRDefault="00BF496D" w:rsidP="007B07A8"/>
          <w:p w:rsidR="00BF496D" w:rsidRDefault="00BF496D" w:rsidP="007B07A8"/>
          <w:p w:rsidR="00BF496D" w:rsidRPr="00A31A68" w:rsidRDefault="00BF496D" w:rsidP="007B07A8"/>
        </w:tc>
      </w:tr>
      <w:tr w:rsidR="00BF496D" w:rsidRPr="00AC1AC7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496D" w:rsidRDefault="00BF496D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496D" w:rsidRDefault="00BF496D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BF496D" w:rsidRPr="00AC1AC7" w:rsidRDefault="00BF496D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CBC6830"/>
    <w:multiLevelType w:val="hybridMultilevel"/>
    <w:tmpl w:val="99FE0D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6D"/>
    <w:rsid w:val="004F4F70"/>
    <w:rsid w:val="00B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9B26"/>
  <w15:chartTrackingRefBased/>
  <w15:docId w15:val="{54F2530E-875E-40C8-85DA-7D29CAA3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F49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F496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F496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F496D"/>
    <w:pPr>
      <w:ind w:left="720"/>
    </w:pPr>
  </w:style>
  <w:style w:type="character" w:customStyle="1" w:styleId="fontstyle01">
    <w:name w:val="fontstyle01"/>
    <w:basedOn w:val="Carpredefinitoparagrafo"/>
    <w:rsid w:val="00BF496D"/>
    <w:rPr>
      <w:rFonts w:ascii="ArialUnicodeMS" w:hAnsi="ArialUnicodeMS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Carpredefinitoparagrafo"/>
    <w:rsid w:val="00BF496D"/>
    <w:rPr>
      <w:rFonts w:ascii="Helvetica-Bold" w:hAnsi="Helvetica-Bold" w:hint="default"/>
      <w:b/>
      <w:bCs/>
      <w:i w:val="0"/>
      <w:iCs w:val="0"/>
      <w:color w:val="050404"/>
      <w:sz w:val="18"/>
      <w:szCs w:val="18"/>
    </w:rPr>
  </w:style>
  <w:style w:type="character" w:customStyle="1" w:styleId="fontstyle31">
    <w:name w:val="fontstyle31"/>
    <w:basedOn w:val="Carpredefinitoparagrafo"/>
    <w:rsid w:val="00BF496D"/>
    <w:rPr>
      <w:rFonts w:ascii="Arial" w:hAnsi="Arial" w:cs="Arial" w:hint="default"/>
      <w:b w:val="0"/>
      <w:bCs w:val="0"/>
      <w:i w:val="0"/>
      <w:iCs w:val="0"/>
      <w:color w:val="05040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2019-11-07T12:15:00Z</dcterms:created>
  <dcterms:modified xsi:type="dcterms:W3CDTF">2019-11-07T12:21:00Z</dcterms:modified>
</cp:coreProperties>
</file>