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1"/>
        <w:gridCol w:w="579"/>
        <w:gridCol w:w="138"/>
        <w:gridCol w:w="607"/>
        <w:gridCol w:w="264"/>
        <w:gridCol w:w="376"/>
        <w:gridCol w:w="266"/>
        <w:gridCol w:w="173"/>
        <w:gridCol w:w="755"/>
        <w:gridCol w:w="47"/>
        <w:gridCol w:w="71"/>
        <w:gridCol w:w="1273"/>
        <w:gridCol w:w="248"/>
        <w:gridCol w:w="649"/>
        <w:gridCol w:w="124"/>
        <w:gridCol w:w="57"/>
        <w:gridCol w:w="98"/>
        <w:gridCol w:w="514"/>
        <w:gridCol w:w="1773"/>
      </w:tblGrid>
      <w:tr w:rsidR="00AF6B51" w:rsidRPr="00CB6E3E" w14:paraId="140001FF" w14:textId="77777777" w:rsidTr="00AF6B51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CB3CAA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5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E31FBF" w14:textId="19189E71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45C1FE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82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3024C9" w14:textId="5CA0F1D0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 xml:space="preserve">Disinfettante peracetico  </w:t>
            </w:r>
          </w:p>
        </w:tc>
      </w:tr>
      <w:tr w:rsidR="00AF6B51" w:rsidRPr="00CB6E3E" w14:paraId="019F1777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595858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027592B6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53EE7F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1F155CD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AF6B51" w:rsidRPr="00CB6E3E" w14:paraId="101D76E1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389FF8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63BAA9D2" w14:textId="77777777" w:rsidTr="00AF6B51">
        <w:tblPrEx>
          <w:shd w:val="clear" w:color="auto" w:fill="auto"/>
        </w:tblPrEx>
        <w:tc>
          <w:tcPr>
            <w:tcW w:w="2940" w:type="dxa"/>
            <w:gridSpan w:val="7"/>
            <w:tcBorders>
              <w:bottom w:val="single" w:sz="4" w:space="0" w:color="auto"/>
            </w:tcBorders>
          </w:tcPr>
          <w:p w14:paraId="5566580D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24CBB0C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64B08A68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AF6B51" w:rsidRPr="00CB6E3E" w14:paraId="16755E9D" w14:textId="77777777" w:rsidTr="00AF6B5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B11C8AA" w14:textId="77777777" w:rsidR="00AF6B51" w:rsidRPr="00CB6E3E" w:rsidRDefault="00AF6B51" w:rsidP="00974B17">
            <w:pPr>
              <w:rPr>
                <w:rFonts w:asciiTheme="minorHAnsi" w:hAnsiTheme="minorHAnsi"/>
                <w:sz w:val="18"/>
                <w:szCs w:val="18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44BE066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DEC7D33" w14:textId="77777777" w:rsidR="00AF6B51" w:rsidRPr="00CB6E3E" w:rsidRDefault="00AF6B51" w:rsidP="00974B17">
            <w:pPr>
              <w:rPr>
                <w:rFonts w:asciiTheme="minorHAnsi" w:hAnsiTheme="minorHAnsi"/>
                <w:sz w:val="18"/>
                <w:szCs w:val="18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648BE6B1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  <w:shd w:val="clear" w:color="auto" w:fill="auto"/>
          </w:tcPr>
          <w:p w14:paraId="661DF3FB" w14:textId="77777777" w:rsidR="00AF6B51" w:rsidRPr="00CB6E3E" w:rsidRDefault="00AF6B51" w:rsidP="00974B17">
            <w:pPr>
              <w:rPr>
                <w:rFonts w:asciiTheme="minorHAnsi" w:hAnsiTheme="minorHAnsi"/>
                <w:sz w:val="18"/>
                <w:szCs w:val="18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625E2A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AF6B51" w:rsidRPr="00CB6E3E" w14:paraId="05EBB33B" w14:textId="77777777" w:rsidTr="00AF6B5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FBB721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4515D4D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1943F08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315C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BA88270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AA0CD2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Incompatibilità con ossidanti</w:t>
            </w:r>
          </w:p>
        </w:tc>
      </w:tr>
      <w:tr w:rsidR="00AF6B51" w:rsidRPr="00CB6E3E" w14:paraId="43E718ED" w14:textId="77777777" w:rsidTr="00AF6B5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E47925C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AC6A88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23C9D2A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3A65FE5E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  <w:shd w:val="clear" w:color="auto" w:fill="auto"/>
          </w:tcPr>
          <w:p w14:paraId="75DC3922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</w:r>
            <w:r w:rsidR="00000000" w:rsidRPr="00CB6E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CB6E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C88B727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AF6B51" w:rsidRPr="00CB6E3E" w14:paraId="7F5882BE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13B41A10" w14:textId="77777777" w:rsidR="00AF6B51" w:rsidRPr="00CB6E3E" w:rsidRDefault="00AF6B51" w:rsidP="00974B17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AF6B51" w:rsidRPr="00CB6E3E" w14:paraId="4DBC0CEE" w14:textId="77777777" w:rsidTr="00AF6B51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019CB64D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5" w:type="dxa"/>
            <w:gridSpan w:val="6"/>
            <w:vAlign w:val="center"/>
          </w:tcPr>
          <w:p w14:paraId="740A6470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TLV – IBE</w:t>
            </w:r>
          </w:p>
        </w:tc>
      </w:tr>
      <w:tr w:rsidR="00AF6B51" w:rsidRPr="00CB6E3E" w14:paraId="6934E406" w14:textId="77777777" w:rsidTr="00AF6B51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4248EF96" w14:textId="45C36C1B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Acido peracetico </w:t>
            </w:r>
          </w:p>
        </w:tc>
        <w:tc>
          <w:tcPr>
            <w:tcW w:w="3215" w:type="dxa"/>
            <w:gridSpan w:val="6"/>
            <w:vAlign w:val="center"/>
          </w:tcPr>
          <w:p w14:paraId="031C2144" w14:textId="21BDB70F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F6B51" w:rsidRPr="00CB6E3E" w14:paraId="07A4514A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2A9BB6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168A5199" w14:textId="77777777" w:rsidTr="00AF6B51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45CF31E4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95" w:type="dxa"/>
            <w:gridSpan w:val="16"/>
            <w:vAlign w:val="center"/>
          </w:tcPr>
          <w:p w14:paraId="42D468F7" w14:textId="77777777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>H302: Nocivo se ingerito.</w:t>
            </w:r>
          </w:p>
          <w:p w14:paraId="326B3F74" w14:textId="77777777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 xml:space="preserve">H312: Nocivo per contatto con la pelle. </w:t>
            </w:r>
          </w:p>
          <w:p w14:paraId="69CBAB30" w14:textId="0BA0C9D2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>H332: Nocivo se inalato.</w:t>
            </w:r>
          </w:p>
          <w:p w14:paraId="581ADF09" w14:textId="77777777" w:rsidR="00AF6B51" w:rsidRPr="00CB6E3E" w:rsidRDefault="00AF6B51" w:rsidP="00AF6B51">
            <w:pPr>
              <w:rPr>
                <w:rFonts w:asciiTheme="minorHAnsi" w:hAnsiTheme="minorHAnsi"/>
                <w:b/>
                <w:sz w:val="18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 xml:space="preserve">H314: Provoca gravi ustioni cutanee e gravi lesioni oculari. </w:t>
            </w:r>
          </w:p>
          <w:p w14:paraId="48F5BE17" w14:textId="7857B72B" w:rsidR="00AF6B51" w:rsidRPr="00CB6E3E" w:rsidRDefault="00AF6B51" w:rsidP="00AF6B51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18"/>
                <w:szCs w:val="20"/>
              </w:rPr>
              <w:t>H318: Provoca gravi lesioni oculari.</w:t>
            </w:r>
          </w:p>
        </w:tc>
      </w:tr>
      <w:tr w:rsidR="00AF6B51" w:rsidRPr="00CB6E3E" w14:paraId="1C90C50C" w14:textId="77777777" w:rsidTr="00AF6B51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53691ADF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0238B103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1-10 a settimana</w:t>
            </w:r>
          </w:p>
        </w:tc>
        <w:tc>
          <w:tcPr>
            <w:tcW w:w="2412" w:type="dxa"/>
            <w:gridSpan w:val="6"/>
            <w:vAlign w:val="center"/>
          </w:tcPr>
          <w:p w14:paraId="53EB64F4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088CCC92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10-25 % orario di lavoro</w:t>
            </w:r>
          </w:p>
        </w:tc>
      </w:tr>
      <w:tr w:rsidR="00AF6B51" w:rsidRPr="00CB6E3E" w14:paraId="1BB2307B" w14:textId="77777777" w:rsidTr="00AF6B51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tcBorders>
              <w:bottom w:val="single" w:sz="4" w:space="0" w:color="auto"/>
            </w:tcBorders>
            <w:vAlign w:val="center"/>
          </w:tcPr>
          <w:p w14:paraId="78E42630" w14:textId="77777777" w:rsidR="00AF6B51" w:rsidRPr="00CB6E3E" w:rsidRDefault="00AF6B51" w:rsidP="00974B17">
            <w:pPr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9"/>
            <w:tcBorders>
              <w:bottom w:val="single" w:sz="4" w:space="0" w:color="auto"/>
            </w:tcBorders>
            <w:vAlign w:val="center"/>
          </w:tcPr>
          <w:p w14:paraId="6399EE8E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2361A5D0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7422E970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7A625576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29757FBD" w14:textId="77777777" w:rsidR="00AF6B51" w:rsidRPr="00CB6E3E" w:rsidRDefault="00AF6B51" w:rsidP="00974B1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AF6B51" w:rsidRPr="00CB6E3E" w14:paraId="342739A4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DFAA8B7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67715B3C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B1527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C76B6E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AF6B51" w:rsidRPr="00CB6E3E" w14:paraId="02BF8CBF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2C60BCE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477777E1" w14:textId="77777777" w:rsidTr="00AF6B51">
        <w:tblPrEx>
          <w:shd w:val="clear" w:color="auto" w:fill="auto"/>
        </w:tblPrEx>
        <w:trPr>
          <w:trHeight w:val="340"/>
        </w:trPr>
        <w:tc>
          <w:tcPr>
            <w:tcW w:w="1616" w:type="dxa"/>
            <w:gridSpan w:val="4"/>
            <w:vAlign w:val="center"/>
          </w:tcPr>
          <w:p w14:paraId="098723A1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206E905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8" w:type="dxa"/>
            <w:gridSpan w:val="6"/>
            <w:tcBorders>
              <w:right w:val="single" w:sz="12" w:space="0" w:color="auto"/>
            </w:tcBorders>
            <w:vAlign w:val="center"/>
          </w:tcPr>
          <w:p w14:paraId="4CA4C01A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76A9353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A2D2A1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AF6B51" w:rsidRPr="00CB6E3E" w14:paraId="5939552E" w14:textId="77777777" w:rsidTr="00AF6B51">
        <w:tblPrEx>
          <w:shd w:val="clear" w:color="auto" w:fill="auto"/>
        </w:tblPrEx>
        <w:trPr>
          <w:trHeight w:val="340"/>
        </w:trPr>
        <w:tc>
          <w:tcPr>
            <w:tcW w:w="1616" w:type="dxa"/>
            <w:gridSpan w:val="4"/>
            <w:vAlign w:val="center"/>
          </w:tcPr>
          <w:p w14:paraId="4D3EC349" w14:textId="71A4098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588" w:type="dxa"/>
            <w:gridSpan w:val="4"/>
            <w:vAlign w:val="center"/>
          </w:tcPr>
          <w:p w14:paraId="7BD6AB78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688" w:type="dxa"/>
            <w:gridSpan w:val="6"/>
            <w:tcBorders>
              <w:right w:val="single" w:sz="12" w:space="0" w:color="auto"/>
            </w:tcBorders>
            <w:vAlign w:val="center"/>
          </w:tcPr>
          <w:p w14:paraId="757D26A2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B6E3E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51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40016C" w14:textId="6977102D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CB6E3E">
              <w:rPr>
                <w:rFonts w:asciiTheme="minorHAnsi" w:hAnsiTheme="minorHAnsi"/>
                <w:b/>
                <w:sz w:val="28"/>
                <w:szCs w:val="28"/>
              </w:rPr>
              <w:t>12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B836DB6" w14:textId="01D8C53A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4"/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bookmarkEnd w:id="0"/>
          </w:p>
          <w:p w14:paraId="7C14EB61" w14:textId="58F2D05A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996E9A4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D8E06B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0CA4F8B9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67AF2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3807500F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0B97277E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40D2D0A9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729BAC99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AF6B51" w:rsidRPr="00CB6E3E" w14:paraId="2B5540C2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7859942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72844DDC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22CC5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89C3052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F6A0D1" w14:textId="15ACA145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AF6B51" w:rsidRPr="00CB6E3E" w14:paraId="569352B4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8ABEC41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4CE9940B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CD89C1A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7C293438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E15AEA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B699295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AF6B51" w:rsidRPr="00CB6E3E" w14:paraId="50CAE80F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3C53D3B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395D0CC5" w14:textId="77777777" w:rsidTr="00AF6B51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3"/>
            <w:tcBorders>
              <w:right w:val="nil"/>
            </w:tcBorders>
          </w:tcPr>
          <w:p w14:paraId="1335694F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0315B7B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335D446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731D77BE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4C879D9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09B5CDE1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1EA7D54E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27AEDD64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7006D0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36C25053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5790563E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497D6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F6B51" w:rsidRPr="00CB6E3E" w14:paraId="74B8E89D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BFC36C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187D2B2A" w14:textId="77777777" w:rsidTr="00AF6B5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0BBD4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0F2AA54" w14:textId="77777777" w:rsidR="00AF6B51" w:rsidRPr="00CB6E3E" w:rsidRDefault="00AF6B51" w:rsidP="00974B17">
            <w:pPr>
              <w:rPr>
                <w:rFonts w:asciiTheme="minorHAnsi" w:hAnsiTheme="minorHAnsi"/>
                <w:b/>
              </w:rPr>
            </w:pPr>
            <w:r w:rsidRPr="00CB6E3E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AF6B51" w:rsidRPr="00CB6E3E" w14:paraId="7CCB8FD1" w14:textId="77777777" w:rsidTr="00AF6B5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4EDAB26" w14:textId="77777777" w:rsidR="00AF6B51" w:rsidRPr="00CB6E3E" w:rsidRDefault="00AF6B51" w:rsidP="00974B17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AF6B51" w:rsidRPr="00CB6E3E" w14:paraId="195EA242" w14:textId="77777777" w:rsidTr="00AF6B51">
        <w:tblPrEx>
          <w:shd w:val="clear" w:color="auto" w:fill="auto"/>
        </w:tblPrEx>
        <w:tc>
          <w:tcPr>
            <w:tcW w:w="2195" w:type="dxa"/>
            <w:gridSpan w:val="5"/>
            <w:shd w:val="clear" w:color="auto" w:fill="auto"/>
          </w:tcPr>
          <w:p w14:paraId="28593BEA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1824" w:type="dxa"/>
            <w:gridSpan w:val="6"/>
            <w:shd w:val="clear" w:color="auto" w:fill="auto"/>
          </w:tcPr>
          <w:p w14:paraId="025C4492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3322" w:type="dxa"/>
            <w:gridSpan w:val="9"/>
            <w:shd w:val="clear" w:color="auto" w:fill="auto"/>
          </w:tcPr>
          <w:p w14:paraId="28BF503C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7" w:type="dxa"/>
            <w:gridSpan w:val="2"/>
            <w:shd w:val="clear" w:color="auto" w:fill="auto"/>
          </w:tcPr>
          <w:p w14:paraId="4E75D44E" w14:textId="77777777" w:rsidR="00AF6B51" w:rsidRPr="00CB6E3E" w:rsidRDefault="00AF6B51" w:rsidP="00974B17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B6E3E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AF6B51" w:rsidRPr="00CB6E3E" w14:paraId="091E5F6E" w14:textId="77777777" w:rsidTr="00AF6B51">
        <w:tblPrEx>
          <w:shd w:val="clear" w:color="auto" w:fill="auto"/>
        </w:tblPrEx>
        <w:tc>
          <w:tcPr>
            <w:tcW w:w="2195" w:type="dxa"/>
            <w:gridSpan w:val="5"/>
            <w:shd w:val="clear" w:color="auto" w:fill="auto"/>
          </w:tcPr>
          <w:p w14:paraId="5E83835C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Occhiali protettivi ermetici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166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65341E7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24" w:type="dxa"/>
            <w:gridSpan w:val="6"/>
            <w:shd w:val="clear" w:color="auto" w:fill="auto"/>
          </w:tcPr>
          <w:p w14:paraId="731420D1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Guanti da lavoro di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374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) </w:t>
            </w:r>
          </w:p>
        </w:tc>
        <w:tc>
          <w:tcPr>
            <w:tcW w:w="3322" w:type="dxa"/>
            <w:gridSpan w:val="9"/>
            <w:shd w:val="clear" w:color="auto" w:fill="auto"/>
          </w:tcPr>
          <w:p w14:paraId="663BF353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Maschera antipolvere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149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4F2ABAB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Maschera antigas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141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0CB083E9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Filtri per maschera </w:t>
            </w:r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normativo EN </w:t>
            </w:r>
            <w:proofErr w:type="gram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14387 )</w:t>
            </w:r>
            <w:proofErr w:type="gramEnd"/>
            <w:r w:rsidRPr="00CB6E3E">
              <w:rPr>
                <w:rFonts w:asciiTheme="minorHAnsi" w:hAnsiTheme="minorHAnsi"/>
                <w:sz w:val="16"/>
                <w:szCs w:val="16"/>
              </w:rPr>
              <w:t xml:space="preserve">: </w:t>
            </w:r>
          </w:p>
          <w:p w14:paraId="6AC12B61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Altro: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CB6E3E">
              <w:rPr>
                <w:rFonts w:asciiTheme="minorHAnsi" w:hAnsiTheme="minorHAnsi"/>
                <w:sz w:val="16"/>
                <w:szCs w:val="16"/>
              </w:rPr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287" w:type="dxa"/>
            <w:gridSpan w:val="2"/>
            <w:shd w:val="clear" w:color="auto" w:fill="auto"/>
          </w:tcPr>
          <w:p w14:paraId="0FAA08C0" w14:textId="77777777" w:rsidR="00AF6B51" w:rsidRPr="00CB6E3E" w:rsidRDefault="00AF6B51" w:rsidP="00974B17">
            <w:pPr>
              <w:rPr>
                <w:rFonts w:asciiTheme="minorHAnsi" w:hAnsiTheme="minorHAnsi"/>
                <w:sz w:val="16"/>
                <w:szCs w:val="16"/>
              </w:rPr>
            </w:pPr>
            <w:r w:rsidRPr="00CB6E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6E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</w:r>
            <w:r w:rsidR="00000000" w:rsidRPr="00CB6E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CB6E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CB6E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CB6E3E">
              <w:rPr>
                <w:rFonts w:asciiTheme="minorHAnsi" w:hAnsiTheme="minorHAnsi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CB6E3E">
              <w:rPr>
                <w:rFonts w:asciiTheme="minorHAnsi" w:hAnsiTheme="minorHAnsi"/>
                <w:i/>
                <w:sz w:val="16"/>
                <w:szCs w:val="16"/>
              </w:rPr>
              <w:t xml:space="preserve"> norma EN 20344</w:t>
            </w:r>
            <w:r w:rsidRPr="00CB6E3E">
              <w:rPr>
                <w:rFonts w:asciiTheme="minorHAnsi" w:hAnsiTheme="minorHAnsi"/>
                <w:sz w:val="16"/>
                <w:szCs w:val="16"/>
              </w:rPr>
              <w:t>)</w:t>
            </w:r>
          </w:p>
        </w:tc>
      </w:tr>
    </w:tbl>
    <w:p w14:paraId="3C921B46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51"/>
    <w:rsid w:val="004F2580"/>
    <w:rsid w:val="006C536B"/>
    <w:rsid w:val="00AF6B51"/>
    <w:rsid w:val="00C208A9"/>
    <w:rsid w:val="00CB6E3E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2696E"/>
  <w15:chartTrackingRefBased/>
  <w15:docId w15:val="{D65469F9-3DBD-374D-BA41-A8D06553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6B5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F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6B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6B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6B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6B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6B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6B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6B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6B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6B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6B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6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6B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6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6B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6B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6B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6B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6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2024-02-19T14:58:00Z</dcterms:created>
  <dcterms:modified xsi:type="dcterms:W3CDTF">2026-10-07T08:49:00Z</dcterms:modified>
</cp:coreProperties>
</file>