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C16570" w:rsidRPr="00AD6D15" w14:paraId="15B51DC6" w14:textId="77777777" w:rsidTr="00752793">
        <w:trPr>
          <w:trHeight w:val="1157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AD6D15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AD6D15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E4450" w14:textId="7F4879F5" w:rsidR="00C16570" w:rsidRPr="00AD6D15" w:rsidRDefault="00752793" w:rsidP="00212FE5">
            <w:pPr>
              <w:pStyle w:val="Titolo2"/>
              <w:keepLines w:val="0"/>
              <w:suppressAutoHyphens/>
              <w:autoSpaceDN w:val="0"/>
              <w:spacing w:before="240" w:after="60"/>
              <w:jc w:val="center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bookmarkStart w:id="0" w:name="_Toc89424115"/>
            <w:r w:rsidRPr="00AD6D1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</w:t>
            </w:r>
            <w:r w:rsidR="00C16570" w:rsidRPr="00AD6D15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>RIFORNIMENTO SERBATOI ATTREZZATURE CON CARBURANTI LIQUIDI</w:t>
            </w:r>
            <w:bookmarkEnd w:id="0"/>
          </w:p>
          <w:p w14:paraId="6A172A0D" w14:textId="28922EE8" w:rsidR="00212FE5" w:rsidRPr="00AD6D15" w:rsidRDefault="00212FE5" w:rsidP="00212FE5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C16570" w:rsidRPr="00AD6D15" w14:paraId="0D8BEA2B" w14:textId="77777777" w:rsidTr="00212FE5">
        <w:trPr>
          <w:trHeight w:val="861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629732" w14:textId="77777777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 xml:space="preserve">REPARTI </w:t>
            </w:r>
          </w:p>
          <w:p w14:paraId="2C0343BE" w14:textId="654F304E" w:rsidR="00C16570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DI INTERESSE: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4A9D94" w14:textId="1D81F2CA" w:rsidR="00C16570" w:rsidRPr="00AD6D15" w:rsidRDefault="00D00808" w:rsidP="001A193D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>Addetti all’uso di attrezzature alimentate con carburanti liquidi</w:t>
            </w:r>
          </w:p>
        </w:tc>
      </w:tr>
      <w:tr w:rsidR="00D00808" w:rsidRPr="00AD6D15" w14:paraId="04721BBD" w14:textId="77777777" w:rsidTr="00D00808">
        <w:trPr>
          <w:trHeight w:val="107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4E40ED" w14:textId="77777777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 xml:space="preserve">ATTIVAZIONE </w:t>
            </w:r>
          </w:p>
          <w:p w14:paraId="68BB8922" w14:textId="001D96D3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88CECA" w14:textId="0A2FBE26" w:rsidR="00D00808" w:rsidRPr="00AD6D15" w:rsidRDefault="00D00808" w:rsidP="00D00808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>Attività di rifornimento serbatoi mezzi e attrezzature con carburanti liquidi</w:t>
            </w:r>
          </w:p>
        </w:tc>
      </w:tr>
      <w:tr w:rsidR="00D00808" w:rsidRPr="00AD6D15" w14:paraId="79FBDF42" w14:textId="77777777" w:rsidTr="00D00808">
        <w:trPr>
          <w:trHeight w:val="353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EFFETTI</w:t>
            </w:r>
          </w:p>
          <w:p w14:paraId="509AD3AA" w14:textId="585F8BE8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</w:rPr>
              <w:t>DEL RISCHIO: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B6EE9B" w14:textId="58D082FD" w:rsidR="00D00808" w:rsidRPr="00AD6D15" w:rsidRDefault="00D00808" w:rsidP="00D00808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>I carburanti liquidi, nelle condizioni d'impiego normalmente previste, non presentano pericoli immediati per la salute, tuttavia, nella loro manipolazione, è opportuno adottare alcune precauzioni al fine di prevenire possibili effetti avversi. L’esposizione a questi prodotti può avvenire per tre vie:</w:t>
            </w:r>
          </w:p>
          <w:p w14:paraId="2AECA5F3" w14:textId="77777777" w:rsidR="00D00808" w:rsidRPr="00AD6D15" w:rsidRDefault="00D00808" w:rsidP="00D00808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</w:p>
          <w:p w14:paraId="53A7157F" w14:textId="77777777" w:rsidR="00D00808" w:rsidRPr="00AD6D15" w:rsidRDefault="00D00808" w:rsidP="00D00808">
            <w:pPr>
              <w:ind w:lef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 xml:space="preserve"> Esposizione cutanea </w:t>
            </w:r>
            <w:r w:rsidRPr="00AD6D15">
              <w:rPr>
                <w:rFonts w:ascii="Aptos" w:hAnsi="Aptos" w:cs="Times New Roman"/>
                <w:sz w:val="20"/>
                <w:szCs w:val="20"/>
              </w:rPr>
              <w:t>(pelle, occhi e mani)</w:t>
            </w:r>
          </w:p>
          <w:p w14:paraId="4BF08825" w14:textId="77777777" w:rsidR="00D00808" w:rsidRPr="00AD6D15" w:rsidRDefault="00D00808" w:rsidP="00D00808">
            <w:pPr>
              <w:ind w:lef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 xml:space="preserve"> Eventuale ingestione accidentale</w:t>
            </w:r>
          </w:p>
          <w:p w14:paraId="65A3D991" w14:textId="77777777" w:rsidR="00D00808" w:rsidRPr="00AD6D15" w:rsidRDefault="00D00808" w:rsidP="00D00808">
            <w:pPr>
              <w:ind w:left="57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instrText xml:space="preserve"> FORMCHECKBOX </w:instrText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separate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fldChar w:fldCharType="end"/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 xml:space="preserve"> Inalazione di fumi di carburanti ed eventuali prodotti della combustione</w:t>
            </w:r>
          </w:p>
          <w:p w14:paraId="59DE7F9E" w14:textId="77777777" w:rsidR="00D00808" w:rsidRPr="00AD6D15" w:rsidRDefault="00D00808" w:rsidP="00D00808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</w:p>
          <w:p w14:paraId="47D2B879" w14:textId="77777777" w:rsidR="00D00808" w:rsidRPr="00AD6D15" w:rsidRDefault="00D00808" w:rsidP="00D00808">
            <w:pPr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 xml:space="preserve">Essendo l’attività di rifornimento delle attrezzature a motore endotermico effettuata saltuariamente in funzione delle attività aziendali programmate, l’esposizione al rischio è da considerarsi insussistente ovvero assimilabile ad un livello di esposizione associabile alla popolazione civile. </w:t>
            </w:r>
          </w:p>
        </w:tc>
      </w:tr>
      <w:tr w:rsidR="00D00808" w:rsidRPr="00AD6D15" w14:paraId="6B675996" w14:textId="77777777" w:rsidTr="00D00808">
        <w:trPr>
          <w:trHeight w:val="5653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B0D6FE" w14:textId="7FB1779F" w:rsidR="00D00808" w:rsidRPr="00AD6D15" w:rsidRDefault="00D00808" w:rsidP="00D00808">
            <w:pPr>
              <w:jc w:val="center"/>
              <w:rPr>
                <w:rFonts w:ascii="Aptos" w:hAnsi="Aptos" w:cs="Times New Roman"/>
                <w:b/>
              </w:rPr>
            </w:pPr>
            <w:r w:rsidRPr="00AD6D15">
              <w:rPr>
                <w:rFonts w:ascii="Aptos" w:hAnsi="Aptos" w:cs="Times New Roman"/>
                <w:b/>
                <w:color w:val="000000" w:themeColor="text1"/>
              </w:rPr>
              <w:t>MISURE DA ADOTTARE: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34BD64" w14:textId="77777777" w:rsidR="00D00808" w:rsidRPr="00AD6D15" w:rsidRDefault="00D00808" w:rsidP="00D00808">
            <w:p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Si adottano le presenti misure al fine di ridurre ulteriormente l’esposizione ovvero il rischio:</w:t>
            </w:r>
          </w:p>
          <w:p w14:paraId="0F528D7B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>Durante la fase di rifornimento presso stazione di servizio, affidare le attività al personale addetto</w:t>
            </w:r>
          </w:p>
          <w:p w14:paraId="6D0A6DBD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Prima di avviare il rifornimento autonomamente con pistola erogatrice, dotarsi di guanti usa e getta, prelevare e inserire la pistola nella bocca del serbatoio, avviare il rifornimento automatico ove presente, allontanarsi dal punto di erogazione sino a completamento.</w:t>
            </w:r>
          </w:p>
          <w:p w14:paraId="4420E57E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 xml:space="preserve">L'operazione di rifornimento deve avvenire dopo l'arresto del motore dell’attrezzatura. </w:t>
            </w:r>
          </w:p>
          <w:p w14:paraId="3D10FA1A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È assolutamente vietato il rifornimento durante lo scarico dei prodotti al serbatoio.</w:t>
            </w:r>
          </w:p>
          <w:p w14:paraId="4F577D6D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Il motore dell’attrezzatura potrà essere avviato solo al termine del rifornimento ovvero a serbatoio chiuso.</w:t>
            </w:r>
          </w:p>
          <w:p w14:paraId="6A73B176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Qualunque manipolazione di carburante deve avvenire previa dotazione dei DPI previsti (guanti EN 374, indumenti di protezione, ecc.)</w:t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>.</w:t>
            </w:r>
          </w:p>
          <w:p w14:paraId="736BE729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sz w:val="20"/>
                <w:szCs w:val="20"/>
              </w:rPr>
              <w:t>Eventuali</w:t>
            </w:r>
            <w:r w:rsidRPr="00AD6D15">
              <w:rPr>
                <w:rFonts w:ascii="Aptos" w:hAnsi="Aptos" w:cs="Times New Roman"/>
                <w:bCs/>
                <w:sz w:val="20"/>
                <w:szCs w:val="20"/>
              </w:rPr>
              <w:t xml:space="preserve"> recipienti metallici adibiti al trasporto di liquidi infiammabili non devono essere riempiti completamente.</w:t>
            </w:r>
          </w:p>
          <w:p w14:paraId="7E8CDA9A" w14:textId="77777777" w:rsidR="00D00808" w:rsidRPr="00AD6D15" w:rsidRDefault="00D00808" w:rsidP="00D00808">
            <w:pPr>
              <w:pStyle w:val="Paragrafoelenco"/>
              <w:numPr>
                <w:ilvl w:val="0"/>
                <w:numId w:val="4"/>
              </w:numPr>
              <w:spacing w:before="120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AD6D15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Il travaso manuale deve essere sempre limitato il più possibile; in tali casi, l’operatore si posiziona spalle al vento e con serbatoio dislocato frontalmente (favorendo l’evacuazione dei fumi di carburante).</w:t>
            </w:r>
          </w:p>
          <w:p w14:paraId="0D90144C" w14:textId="330FC1DC" w:rsidR="00D00808" w:rsidRPr="00AD6D15" w:rsidRDefault="00D00808" w:rsidP="00D00808">
            <w:pPr>
              <w:pStyle w:val="Paragrafoelenco"/>
              <w:spacing w:before="120"/>
              <w:ind w:left="643"/>
              <w:jc w:val="both"/>
              <w:rPr>
                <w:rFonts w:ascii="Aptos" w:hAnsi="Aptos" w:cs="Times New Roman"/>
                <w:bCs/>
                <w:iCs/>
                <w:sz w:val="8"/>
                <w:szCs w:val="8"/>
              </w:rPr>
            </w:pPr>
          </w:p>
        </w:tc>
      </w:tr>
    </w:tbl>
    <w:p w14:paraId="2D46F452" w14:textId="77777777" w:rsidR="00212FE5" w:rsidRDefault="00212FE5" w:rsidP="00381405">
      <w:pPr>
        <w:pStyle w:val="Titolo2"/>
        <w:keepLines w:val="0"/>
        <w:suppressAutoHyphens/>
        <w:autoSpaceDN w:val="0"/>
        <w:spacing w:before="240" w:after="60"/>
        <w:textAlignment w:val="baseline"/>
        <w:rPr>
          <w:rFonts w:ascii="Times New Roman" w:eastAsia="Times New Roman" w:hAnsi="Times New Roman" w:cs="Times New Roman"/>
          <w:b/>
          <w:bCs/>
          <w:iCs/>
          <w:caps/>
          <w:color w:val="0000FF"/>
          <w:sz w:val="28"/>
          <w:szCs w:val="28"/>
          <w:lang w:val="it-IT" w:eastAsia="it-IT" w:bidi="ar-SA"/>
        </w:rPr>
      </w:pPr>
    </w:p>
    <w:sectPr w:rsidR="00212FE5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5BD4" w14:textId="77777777" w:rsidR="009C3E73" w:rsidRDefault="009C3E73" w:rsidP="00A855AC">
      <w:r>
        <w:separator/>
      </w:r>
    </w:p>
  </w:endnote>
  <w:endnote w:type="continuationSeparator" w:id="0">
    <w:p w14:paraId="7EA03597" w14:textId="77777777" w:rsidR="009C3E73" w:rsidRDefault="009C3E73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B24FF1" w:rsidRPr="00AD6D15" w14:paraId="207229D3" w14:textId="77777777" w:rsidTr="00AD6D1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506C568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D0196C" w14:textId="5CB2CF8E" w:rsidR="00B24FF1" w:rsidRPr="00AD6D15" w:rsidRDefault="00AD6D15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</w:t>
          </w:r>
          <w:r w:rsidR="00091147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6C1AA0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7465686" w14:textId="77777777" w:rsidR="00B24FF1" w:rsidRPr="00AD6D15" w:rsidRDefault="00B24FF1" w:rsidP="00B24FF1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69D26226" wp14:editId="470C456A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24FF1" w:rsidRPr="00AD6D15" w14:paraId="18C56F81" w14:textId="77777777" w:rsidTr="00AD6D1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BB40A5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ABCE3C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213BAE6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9F5E0FE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B24FF1" w:rsidRPr="00AD6D15" w14:paraId="0A79482B" w14:textId="77777777" w:rsidTr="00AD6D15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9536BAC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AD6D15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0568E16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AD6D1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AD6D1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AD6D1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AD6D15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AD6D15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395AB59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FDB4881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51E8C50D" w14:textId="77777777" w:rsidR="00B24FF1" w:rsidRPr="00B24FF1" w:rsidRDefault="00B24FF1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AD13" w14:textId="77777777" w:rsidR="009C3E73" w:rsidRDefault="009C3E73" w:rsidP="00A855AC">
      <w:r>
        <w:separator/>
      </w:r>
    </w:p>
  </w:footnote>
  <w:footnote w:type="continuationSeparator" w:id="0">
    <w:p w14:paraId="1EDA91C6" w14:textId="77777777" w:rsidR="009C3E73" w:rsidRDefault="009C3E73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10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291"/>
      <w:gridCol w:w="999"/>
      <w:gridCol w:w="528"/>
    </w:tblGrid>
    <w:tr w:rsidR="00B24FF1" w:rsidRPr="00AD6D15" w14:paraId="7AEBD799" w14:textId="77777777" w:rsidTr="00176A70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63AF465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</w:pPr>
          <w:r w:rsidRPr="00AD6D15">
            <w:rPr>
              <w:rFonts w:ascii="Aptos" w:eastAsia="Times New Roman" w:hAnsi="Aptos" w:cs="Times New Roman"/>
              <w:b/>
              <w:sz w:val="18"/>
              <w:szCs w:val="18"/>
              <w:lang w:eastAsia="it-IT"/>
            </w:rPr>
            <w:t>Documento di valutazione dei rischi per la salute e la sicurezza dei lavoratori</w:t>
          </w:r>
        </w:p>
        <w:p w14:paraId="1EBE68DC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color w:val="FF0000"/>
              <w:sz w:val="22"/>
              <w:szCs w:val="22"/>
              <w:lang w:eastAsia="it-IT"/>
            </w:rPr>
          </w:pPr>
          <w:r w:rsidRPr="00AD6D15">
            <w:rPr>
              <w:rFonts w:ascii="Aptos" w:eastAsia="Times New Roman" w:hAnsi="Aptos" w:cs="Times New Roman"/>
              <w:sz w:val="18"/>
              <w:szCs w:val="18"/>
              <w:lang w:eastAsia="it-IT"/>
            </w:rPr>
            <w:t>Valutazione generale dei rischi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9C9932C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</w:pPr>
          <w:r w:rsidRPr="00AD6D15">
            <w:rPr>
              <w:rFonts w:ascii="Aptos" w:eastAsia="Times New Roman" w:hAnsi="Aptos" w:cs="Times New Roman"/>
              <w:b/>
              <w:sz w:val="20"/>
              <w:szCs w:val="20"/>
              <w:lang w:eastAsia="it-IT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51FAAE5" w14:textId="77777777" w:rsidR="00B24FF1" w:rsidRPr="00AD6D15" w:rsidRDefault="00B24FF1" w:rsidP="00B24FF1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ahoma"/>
              <w:b/>
              <w:color w:val="FFFFFF"/>
              <w:lang w:eastAsia="it-IT"/>
            </w:rPr>
          </w:pPr>
          <w:r w:rsidRPr="00AD6D15">
            <w:rPr>
              <w:rFonts w:ascii="Aptos" w:eastAsia="Times New Roman" w:hAnsi="Aptos" w:cs="Tahoma"/>
              <w:b/>
              <w:color w:val="FFFFFF"/>
              <w:lang w:eastAsia="it-IT"/>
            </w:rPr>
            <w:t>2</w:t>
          </w:r>
        </w:p>
      </w:tc>
    </w:tr>
  </w:tbl>
  <w:p w14:paraId="23A9A606" w14:textId="77777777" w:rsidR="00B24FF1" w:rsidRDefault="00B24FF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77230347">
    <w:abstractNumId w:val="3"/>
  </w:num>
  <w:num w:numId="2" w16cid:durableId="32310024">
    <w:abstractNumId w:val="4"/>
  </w:num>
  <w:num w:numId="3" w16cid:durableId="132454153">
    <w:abstractNumId w:val="8"/>
  </w:num>
  <w:num w:numId="4" w16cid:durableId="1000429570">
    <w:abstractNumId w:val="9"/>
  </w:num>
  <w:num w:numId="5" w16cid:durableId="517432463">
    <w:abstractNumId w:val="10"/>
  </w:num>
  <w:num w:numId="6" w16cid:durableId="724328990">
    <w:abstractNumId w:val="1"/>
  </w:num>
  <w:num w:numId="7" w16cid:durableId="1980499161">
    <w:abstractNumId w:val="0"/>
  </w:num>
  <w:num w:numId="8" w16cid:durableId="1440372887">
    <w:abstractNumId w:val="2"/>
  </w:num>
  <w:num w:numId="9" w16cid:durableId="2068257051">
    <w:abstractNumId w:val="6"/>
  </w:num>
  <w:num w:numId="10" w16cid:durableId="1986005323">
    <w:abstractNumId w:val="12"/>
  </w:num>
  <w:num w:numId="11" w16cid:durableId="941500471">
    <w:abstractNumId w:val="11"/>
  </w:num>
  <w:num w:numId="12" w16cid:durableId="330916352">
    <w:abstractNumId w:val="5"/>
  </w:num>
  <w:num w:numId="13" w16cid:durableId="1014843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308A7"/>
    <w:rsid w:val="00073F7F"/>
    <w:rsid w:val="00091147"/>
    <w:rsid w:val="000938AA"/>
    <w:rsid w:val="000B4CDB"/>
    <w:rsid w:val="0012099A"/>
    <w:rsid w:val="00164020"/>
    <w:rsid w:val="0017429A"/>
    <w:rsid w:val="002127BA"/>
    <w:rsid w:val="00212FE5"/>
    <w:rsid w:val="00291F8D"/>
    <w:rsid w:val="0036070E"/>
    <w:rsid w:val="00381405"/>
    <w:rsid w:val="003B0251"/>
    <w:rsid w:val="003C5B70"/>
    <w:rsid w:val="004D2BA4"/>
    <w:rsid w:val="005016D6"/>
    <w:rsid w:val="005423E4"/>
    <w:rsid w:val="00561A8E"/>
    <w:rsid w:val="0058371C"/>
    <w:rsid w:val="006377A1"/>
    <w:rsid w:val="0069698A"/>
    <w:rsid w:val="006A7C6C"/>
    <w:rsid w:val="006F200F"/>
    <w:rsid w:val="00725773"/>
    <w:rsid w:val="00752793"/>
    <w:rsid w:val="007904EE"/>
    <w:rsid w:val="007C44CC"/>
    <w:rsid w:val="00813D08"/>
    <w:rsid w:val="008B720B"/>
    <w:rsid w:val="008C1A93"/>
    <w:rsid w:val="009068AE"/>
    <w:rsid w:val="009B2845"/>
    <w:rsid w:val="009C29D4"/>
    <w:rsid w:val="009C3E73"/>
    <w:rsid w:val="00A47D0C"/>
    <w:rsid w:val="00A855AC"/>
    <w:rsid w:val="00AD6D15"/>
    <w:rsid w:val="00B24FF1"/>
    <w:rsid w:val="00B32F15"/>
    <w:rsid w:val="00B40D5D"/>
    <w:rsid w:val="00B6664E"/>
    <w:rsid w:val="00BB5F30"/>
    <w:rsid w:val="00BB692C"/>
    <w:rsid w:val="00C16570"/>
    <w:rsid w:val="00CE5D58"/>
    <w:rsid w:val="00D00808"/>
    <w:rsid w:val="00D33315"/>
    <w:rsid w:val="00D37447"/>
    <w:rsid w:val="00D606D6"/>
    <w:rsid w:val="00DE242A"/>
    <w:rsid w:val="00E0553A"/>
    <w:rsid w:val="00E35537"/>
    <w:rsid w:val="00E75AE4"/>
    <w:rsid w:val="00E84CC6"/>
    <w:rsid w:val="00EB3FAC"/>
    <w:rsid w:val="00EE6312"/>
    <w:rsid w:val="00EF60C7"/>
    <w:rsid w:val="00F3046E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317</Words>
  <Characters>2023</Characters>
  <Application>Microsoft Office Word</Application>
  <DocSecurity>0</DocSecurity>
  <Lines>53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Michele Tuzi</cp:lastModifiedBy>
  <cp:revision>29</cp:revision>
  <cp:lastPrinted>2021-12-03T10:44:00Z</cp:lastPrinted>
  <dcterms:created xsi:type="dcterms:W3CDTF">2021-11-12T11:27:00Z</dcterms:created>
  <dcterms:modified xsi:type="dcterms:W3CDTF">2026-02-02T09:35:00Z</dcterms:modified>
</cp:coreProperties>
</file>