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202"/>
      </w:tblGrid>
      <w:tr w:rsidR="00EB74B6" w:rsidRPr="00EB74B6" w14:paraId="66443D88" w14:textId="77777777" w:rsidTr="00EB74B6">
        <w:trPr>
          <w:trHeight w:val="450"/>
        </w:trPr>
        <w:tc>
          <w:tcPr>
            <w:tcW w:w="96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C922AE" w14:textId="6758E8CA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 xml:space="preserve">ATTREZZATURE: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FF"/>
                <w:lang w:eastAsia="it-IT"/>
              </w:rPr>
              <w:t xml:space="preserve">FRANTUMATORE LABORATORIO </w:t>
            </w:r>
          </w:p>
        </w:tc>
      </w:tr>
      <w:tr w:rsidR="00EB74B6" w:rsidRPr="00EB74B6" w14:paraId="5BDA16EC" w14:textId="77777777" w:rsidTr="00EB74B6">
        <w:trPr>
          <w:trHeight w:val="450"/>
        </w:trPr>
        <w:tc>
          <w:tcPr>
            <w:tcW w:w="24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F97FD1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Possibili cause</w:t>
            </w:r>
            <w:r w:rsidRPr="00EB74B6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202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A966F8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Utilizzo improprio dell’attrezzatura</w:t>
            </w: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35DFFD1B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Manutenzione ordinaria dell’attrezzattura</w:t>
            </w: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6CFDB372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Rischio per incompetenza dell’operatore</w:t>
            </w: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</w:tc>
      </w:tr>
      <w:tr w:rsidR="00EB74B6" w:rsidRPr="00EB74B6" w14:paraId="79A3D52A" w14:textId="77777777" w:rsidTr="00EB74B6">
        <w:trPr>
          <w:trHeight w:val="45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8AE34F9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Soggetti esposti</w:t>
            </w:r>
            <w:r w:rsidRPr="00EB74B6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20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331B1C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Lavoratori </w:t>
            </w:r>
          </w:p>
        </w:tc>
      </w:tr>
      <w:tr w:rsidR="00EB74B6" w:rsidRPr="00EB74B6" w14:paraId="5EC58814" w14:textId="77777777" w:rsidTr="00EB74B6">
        <w:trPr>
          <w:trHeight w:val="45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D359DDA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Effetti del rischio</w:t>
            </w:r>
            <w:r w:rsidRPr="00EB74B6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20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CF575C2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ELETTRICO (</w:t>
            </w: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Utilizzo impianti ed attrezzature</w:t>
            </w:r>
            <w:r w:rsidRPr="00EB74B6">
              <w:rPr>
                <w:rFonts w:ascii="Times New Roman" w:eastAsia="Times New Roman" w:hAnsi="Times New Roman" w:cs="Times New Roman"/>
                <w:caps/>
                <w:sz w:val="20"/>
                <w:szCs w:val="20"/>
                <w:lang w:eastAsia="it-IT"/>
              </w:rPr>
              <w:t>)</w:t>
            </w: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 </w:t>
            </w:r>
          </w:p>
          <w:p w14:paraId="4E730AF9" w14:textId="77777777" w:rsid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LESIONI </w:t>
            </w:r>
          </w:p>
          <w:p w14:paraId="0116B25F" w14:textId="4C0793F4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USTIONI</w:t>
            </w:r>
          </w:p>
        </w:tc>
      </w:tr>
      <w:tr w:rsidR="00EB74B6" w:rsidRPr="00EB74B6" w14:paraId="4568B3FC" w14:textId="77777777" w:rsidTr="00EB74B6">
        <w:trPr>
          <w:trHeight w:val="45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024F7E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Procedure di lavoro</w:t>
            </w:r>
            <w:r w:rsidRPr="00EB74B6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20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A2C79E0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Non effettuare sulla macchina modifiche di sorta ed impiegare esclusivamente le parti di ricambio e gli accessori omologati</w:t>
            </w:r>
          </w:p>
          <w:p w14:paraId="3C9D5830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In questo apparecchio non utilizzare materiali a rischio di esplosione o di incendio.</w:t>
            </w:r>
          </w:p>
          <w:p w14:paraId="6F2C2444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Osservare le indicazioni riportate nelle schede informative in materia di sicurezza relative al materiale campione utilizzato</w:t>
            </w:r>
          </w:p>
          <w:p w14:paraId="75D50941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Non è consentito spingere, scuotere o lanciare la macchina durante il trasporto.</w:t>
            </w:r>
          </w:p>
          <w:p w14:paraId="0F425C10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Proteggere la macchina dall'acqua di condensa</w:t>
            </w:r>
          </w:p>
          <w:p w14:paraId="54634CDC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Non superare in positivo od in negativo il campo di temperatura ammesso per l'apparecchiatura (5°C ÷ 40°C / Temperatura ambiente).</w:t>
            </w:r>
          </w:p>
          <w:p w14:paraId="1F3D1DCF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Collegare alla rete elettrica l'apparecchiatura utilizzando il cavo di collegamento fornito a corredo.</w:t>
            </w:r>
          </w:p>
          <w:p w14:paraId="4C7DFC6B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Prestare attenzione a che i valori coincidano con quelli della rete elettrica esistente</w:t>
            </w:r>
          </w:p>
          <w:p w14:paraId="491D7B9B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Posizionare l'</w:t>
            </w:r>
            <w:proofErr w:type="spellStart"/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apparecchiaura</w:t>
            </w:r>
            <w:proofErr w:type="spellEnd"/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in modo tale che il connettore del cavo di rete sia facilmente accessibile</w:t>
            </w:r>
          </w:p>
          <w:p w14:paraId="591EA33A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Non pulire l'apparecchiatura con acqua corrente. Utilizzare solo un panno inumidito con acqua</w:t>
            </w:r>
          </w:p>
          <w:p w14:paraId="14E42C3D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Prima di pulire l'apparecchiatura estrarre la spina di rete</w:t>
            </w:r>
          </w:p>
          <w:p w14:paraId="53DFA34E" w14:textId="77777777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Non azionare mai l’apparecchio senza protezione paraspruzzi.</w:t>
            </w:r>
          </w:p>
          <w:p w14:paraId="65E2B5E3" w14:textId="27D4E9F6" w:rsidR="00EB74B6" w:rsidRPr="00EB74B6" w:rsidRDefault="00EB74B6" w:rsidP="00EB74B6">
            <w:pPr>
              <w:pStyle w:val="Paragrafoelenco"/>
              <w:numPr>
                <w:ilvl w:val="0"/>
                <w:numId w:val="4"/>
              </w:numPr>
              <w:jc w:val="both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</w:tc>
      </w:tr>
      <w:tr w:rsidR="00EB74B6" w:rsidRPr="00EB74B6" w14:paraId="76D2D4E1" w14:textId="77777777" w:rsidTr="00EB74B6">
        <w:trPr>
          <w:trHeight w:val="900"/>
        </w:trPr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262015E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b/>
                <w:bCs/>
                <w:lang w:eastAsia="it-IT"/>
              </w:rPr>
              <w:t>DPI</w:t>
            </w:r>
            <w:r w:rsidRPr="00EB74B6">
              <w:rPr>
                <w:rFonts w:ascii="Times New Roman" w:eastAsia="Times New Roman" w:hAnsi="Times New Roman" w:cs="Times New Roman"/>
                <w:lang w:eastAsia="it-IT"/>
              </w:rPr>
              <w:t> </w:t>
            </w:r>
          </w:p>
        </w:tc>
        <w:tc>
          <w:tcPr>
            <w:tcW w:w="720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E3DF557" w14:textId="77777777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sz w:val="21"/>
                <w:szCs w:val="21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1"/>
                <w:szCs w:val="21"/>
                <w:lang w:eastAsia="it-IT"/>
              </w:rPr>
              <w:t>Occhiali EN166</w:t>
            </w:r>
          </w:p>
          <w:p w14:paraId="54DB2978" w14:textId="1FA476D0" w:rsidR="00EB74B6" w:rsidRPr="00EB74B6" w:rsidRDefault="00EB74B6" w:rsidP="00EB74B6">
            <w:pPr>
              <w:textAlignment w:val="baseline"/>
              <w:rPr>
                <w:rFonts w:ascii="Times New Roman" w:eastAsia="Times New Roman" w:hAnsi="Times New Roman" w:cs="Times New Roman"/>
                <w:lang w:eastAsia="it-IT"/>
              </w:rPr>
            </w:pPr>
            <w:r w:rsidRPr="00EB74B6">
              <w:rPr>
                <w:rFonts w:ascii="Times New Roman" w:eastAsia="Times New Roman" w:hAnsi="Times New Roman" w:cs="Times New Roman"/>
                <w:sz w:val="21"/>
                <w:szCs w:val="21"/>
                <w:lang w:eastAsia="it-IT"/>
              </w:rPr>
              <w:t>Guanti EN374</w:t>
            </w:r>
          </w:p>
        </w:tc>
      </w:tr>
    </w:tbl>
    <w:p w14:paraId="113DB859" w14:textId="77777777" w:rsidR="00EB74B6" w:rsidRPr="00EB74B6" w:rsidRDefault="00EB74B6" w:rsidP="00EB74B6">
      <w:pPr>
        <w:textAlignment w:val="baseline"/>
        <w:rPr>
          <w:rFonts w:ascii="Segoe UI" w:eastAsia="Times New Roman" w:hAnsi="Segoe UI" w:cs="Segoe UI"/>
          <w:sz w:val="18"/>
          <w:szCs w:val="18"/>
          <w:lang w:eastAsia="it-IT"/>
        </w:rPr>
      </w:pPr>
      <w:r w:rsidRPr="00EB74B6">
        <w:rPr>
          <w:rFonts w:ascii="Times New Roman" w:eastAsia="Times New Roman" w:hAnsi="Times New Roman" w:cs="Times New Roman"/>
          <w:lang w:eastAsia="it-IT"/>
        </w:rPr>
        <w:t> </w:t>
      </w:r>
    </w:p>
    <w:p w14:paraId="6FBBC438" w14:textId="77777777" w:rsidR="00AF7953" w:rsidRDefault="00AF7953"/>
    <w:sectPr w:rsidR="00AF7953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3B0170"/>
    <w:multiLevelType w:val="multilevel"/>
    <w:tmpl w:val="B63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1E1C32"/>
    <w:multiLevelType w:val="multilevel"/>
    <w:tmpl w:val="B35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AA1D2D"/>
    <w:multiLevelType w:val="hybridMultilevel"/>
    <w:tmpl w:val="16A418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B2C62"/>
    <w:multiLevelType w:val="multilevel"/>
    <w:tmpl w:val="C65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B6"/>
    <w:rsid w:val="004A246C"/>
    <w:rsid w:val="00AF7953"/>
    <w:rsid w:val="00EB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05E575"/>
  <w15:chartTrackingRefBased/>
  <w15:docId w15:val="{0266331E-3B4F-9545-8E9C-704F5D76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paragraph">
    <w:name w:val="paragraph"/>
    <w:basedOn w:val="Normale"/>
    <w:rsid w:val="00EB74B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customStyle="1" w:styleId="normaltextrun">
    <w:name w:val="normaltextrun"/>
    <w:basedOn w:val="Carpredefinitoparagrafo"/>
    <w:rsid w:val="00EB74B6"/>
  </w:style>
  <w:style w:type="character" w:customStyle="1" w:styleId="eop">
    <w:name w:val="eop"/>
    <w:basedOn w:val="Carpredefinitoparagrafo"/>
    <w:rsid w:val="00EB74B6"/>
  </w:style>
  <w:style w:type="character" w:customStyle="1" w:styleId="scxw248023615">
    <w:name w:val="scxw248023615"/>
    <w:basedOn w:val="Carpredefinitoparagrafo"/>
    <w:rsid w:val="00EB74B6"/>
  </w:style>
  <w:style w:type="paragraph" w:styleId="Paragrafoelenco">
    <w:name w:val="List Paragraph"/>
    <w:basedOn w:val="Normale"/>
    <w:uiPriority w:val="34"/>
    <w:qFormat/>
    <w:rsid w:val="00EB7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706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6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98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38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4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66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9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3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05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93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5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8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07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8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1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12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4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07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61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9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1</cp:revision>
  <dcterms:created xsi:type="dcterms:W3CDTF">2021-02-19T11:39:00Z</dcterms:created>
  <dcterms:modified xsi:type="dcterms:W3CDTF">2021-02-19T11:46:00Z</dcterms:modified>
</cp:coreProperties>
</file>