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96D58" w:rsidTr="00F0105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96D58" w:rsidRDefault="00E96D58" w:rsidP="00F0105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6"/>
            <w:bookmarkStart w:id="1" w:name="_GoBack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GONFIABILE GIOCO BAMBINI </w:t>
            </w:r>
          </w:p>
        </w:tc>
      </w:tr>
      <w:tr w:rsidR="00E96D58" w:rsidTr="00F0105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96D58" w:rsidRDefault="00E96D58" w:rsidP="00F0105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96D58" w:rsidTr="00F0105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96D58" w:rsidTr="00F0105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CADUTA </w:t>
            </w:r>
          </w:p>
          <w:p w:rsidR="00E96D58" w:rsidRDefault="00E96D58" w:rsidP="00F01055">
            <w:pPr>
              <w:spacing w:line="256" w:lineRule="auto"/>
              <w:rPr>
                <w:sz w:val="20"/>
                <w:szCs w:val="18"/>
                <w:lang w:eastAsia="en-US"/>
              </w:rPr>
            </w:pPr>
          </w:p>
        </w:tc>
      </w:tr>
      <w:tr w:rsidR="00E96D58" w:rsidRPr="00AB544D" w:rsidTr="00F0105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sz w:val="20"/>
                <w:szCs w:val="20"/>
              </w:rPr>
              <w:t xml:space="preserve">Il prodotto non è adatto per l’utilizzo da parte di bambini di età inferiore ai 4 anni 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sz w:val="20"/>
                <w:szCs w:val="20"/>
              </w:rPr>
              <w:t xml:space="preserve">La sicurezza della struttura è garantita solo nel caso di montaggio ed installazione conformi a quanto prescritto nel presente manuale 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sz w:val="20"/>
                <w:szCs w:val="20"/>
              </w:rPr>
              <w:t xml:space="preserve">Installare il gonfiabile solo superfici solide e piane 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sz w:val="20"/>
                <w:szCs w:val="20"/>
              </w:rPr>
              <w:t>Non utilizzare il gonfiabile se sono presenti parti strutturali e/o cuciture danneggiate o se la struttura risulta instabile e pericolosa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sz w:val="20"/>
                <w:szCs w:val="20"/>
              </w:rPr>
              <w:t xml:space="preserve">Deve essere consentito l’uso solo in presenza di personale qualificato per garantisca un adeguato servizio di vigilanza al fine di assicurare un uso sicuro del gonfiabile 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sz w:val="20"/>
                <w:szCs w:val="20"/>
              </w:rPr>
              <w:t xml:space="preserve">Controllare che l’area dove viene installato il gioco sia libero da oggetti appuntiti. I comandi delle installazioni elettriche non devono essere facilmente accessibili al pubblico 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sz w:val="20"/>
                <w:szCs w:val="20"/>
              </w:rPr>
              <w:t xml:space="preserve">I cavi elettrici devono essere protetti e lontani dagli utilizzatori e dal pubblico 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sz w:val="20"/>
                <w:szCs w:val="20"/>
              </w:rPr>
              <w:t>Il gonfiabile non deve essere sovraccaricato oltre i valori espressi nel manuale d’uso e manutenzione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Il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gonfiabile non deve MAI essere utilizzato senza supervisione.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Quando il gonfiabile non è sorvegliato, deve essere sgonfiato e la presa di corrente staccata.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Per un utilizzo sicuro, gli operatori devono: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Consentire l'accesso agli utilizzatori in maniera controllata e sicura (vietare capriole o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giochi pericolosi) 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assicurarsi che gli utilizzatori siano lontani dal gonfiabile durante le fasi di gonfiaggio e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sgonfiaggio</w:t>
            </w:r>
            <w:proofErr w:type="spellEnd"/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;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impedire che gli adulti salgano sul gonfiabile;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mantenere l'ingresso del gonfiabile privo di ostruzioni e impedire che si salti sullo scalino o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rampa di accesso;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impedire che qualcuno si arrampichi sulle pareti esterne;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assicurare che gli utilizzatori che accedono contemporaneamente al gonfiabile siano, per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quanto possibili, di età ed </w:t>
            </w:r>
            <w:r w:rsidRPr="00E96D58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altezza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similare;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vigilare costantemente sugli utilizzatori e segnalare prontamente, mediante l'utilizzo di un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fischietto ad esempio, qualsiasi caso di pericolo.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garantire che nessuno degli utenti calzi scarpe e qualsiasi altro oggetto pericoloso (oggetti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appuntiti, affilati, fragili, sagomati, quali penne, borsellini, </w:t>
            </w:r>
            <w:proofErr w:type="spellStart"/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fìbbie</w:t>
            </w:r>
            <w:proofErr w:type="spellEnd"/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, occhiali, ecc.) e proibire il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consumo di cibo e/o bevande o gomme da masticare sul gonfiabile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Il gestore ha l’obbligo di esporre ben visibile il cartello all’interno del quale sono riportati il codice di comportamento, la capienza massima degli utenti e i dati di riconoscimento del gonfiabile 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I giochi gonfiabili funzionano con un circolo interno continuo di aria immessa dal gonfiatore,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pertanto in caso di tagli (anche grandi) non rischiano di collassare su </w:t>
            </w:r>
            <w:proofErr w:type="gramStart"/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se</w:t>
            </w:r>
            <w:proofErr w:type="gramEnd"/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stessi ma hanno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semplicemente una pressione inferiore.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Pertanto</w:t>
            </w:r>
            <w:proofErr w:type="gramEnd"/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non vi è pericolo immediato in caso di tagli o rotture apportati ai gonfiabili, o in caso di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improvvisa perdita di corrente.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Ad ogni modo nel caso in cui questa avvenga, la proceduta consigliata per l'operatore è la seguente: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Attirare immediatamente l'attenzione dei bambini (tramite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l'utilizzo di un fischietto o con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voce alta)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Scoraggiare i genitori dal prendere iniziative.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• Fare scendere i bambini in maniera sicura e ordinata, non tutti insieme.</w:t>
            </w:r>
            <w:r w:rsidRPr="00E96D58">
              <w:rPr>
                <w:color w:val="000000"/>
                <w:sz w:val="20"/>
                <w:szCs w:val="20"/>
              </w:rPr>
              <w:br/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lastRenderedPageBreak/>
              <w:t>• Continuare a parlare ai bambini costantemente con molta calma, senza che nessuno si faccia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>prendere dall'agitazione.</w:t>
            </w:r>
          </w:p>
          <w:p w:rsidR="00E96D58" w:rsidRPr="00E96D58" w:rsidRDefault="00E96D58" w:rsidP="00E96D58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96D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Il gonfiabile deve essere conforme alle direttive comunitarie. </w:t>
            </w:r>
          </w:p>
        </w:tc>
      </w:tr>
      <w:tr w:rsidR="00E96D58" w:rsidTr="00F0105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6D58" w:rsidRDefault="00E96D58" w:rsidP="00F01055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A435290" wp14:editId="03C3466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39" name="Immagine 3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96D58" w:rsidRDefault="00E96D58" w:rsidP="00F01055">
            <w:pPr>
              <w:spacing w:line="256" w:lineRule="auto"/>
              <w:rPr>
                <w:lang w:eastAsia="en-US"/>
              </w:rPr>
            </w:pPr>
          </w:p>
          <w:p w:rsidR="00E96D58" w:rsidRDefault="00E96D58" w:rsidP="00F01055">
            <w:pPr>
              <w:spacing w:line="256" w:lineRule="auto"/>
              <w:rPr>
                <w:lang w:eastAsia="en-US"/>
              </w:rPr>
            </w:pPr>
          </w:p>
        </w:tc>
      </w:tr>
      <w:tr w:rsidR="00E96D58" w:rsidTr="00F0105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6D58" w:rsidRDefault="00E96D58" w:rsidP="00F01055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58"/>
    <w:rsid w:val="004F4F70"/>
    <w:rsid w:val="00E9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EF494"/>
  <w15:chartTrackingRefBased/>
  <w15:docId w15:val="{DBA18E0A-50D4-47CF-AFB2-468092D9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96D5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96D5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96D5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E96D58"/>
    <w:pPr>
      <w:ind w:left="720"/>
    </w:pPr>
  </w:style>
  <w:style w:type="character" w:customStyle="1" w:styleId="fontstyle01">
    <w:name w:val="fontstyle01"/>
    <w:basedOn w:val="Carpredefinitoparagrafo"/>
    <w:rsid w:val="00E96D58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Carpredefinitoparagrafo"/>
    <w:rsid w:val="00E96D58"/>
    <w:rPr>
      <w:rFonts w:ascii="Times-Italic" w:hAnsi="Times-Italic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2020-04-06T09:00:00Z</dcterms:created>
  <dcterms:modified xsi:type="dcterms:W3CDTF">2020-04-06T09:17:00Z</dcterms:modified>
</cp:coreProperties>
</file>