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90B7F" w14:paraId="7276885F" w14:textId="77777777" w:rsidTr="00E90B7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7DC836" w14:textId="77777777" w:rsidR="00E90B7F" w:rsidRDefault="00E90B7F" w:rsidP="00E90B7F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GoBack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LINEA DI PASTORIZZAZIONE    </w:t>
            </w:r>
          </w:p>
        </w:tc>
      </w:tr>
      <w:tr w:rsidR="00E90B7F" w14:paraId="2152ADDF" w14:textId="77777777" w:rsidTr="00E90B7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A8CA9" w14:textId="77777777" w:rsidR="00E90B7F" w:rsidRDefault="00E90B7F" w:rsidP="00E90B7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1BD1" w14:textId="77777777" w:rsidR="00E90B7F" w:rsidRDefault="00E90B7F" w:rsidP="00E90B7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41DEF465" w14:textId="77777777" w:rsidR="00E90B7F" w:rsidRDefault="00E90B7F" w:rsidP="00E90B7F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90B7F" w14:paraId="055C626D" w14:textId="77777777" w:rsidTr="00E90B7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FC0E" w14:textId="77777777" w:rsidR="00E90B7F" w:rsidRDefault="00E90B7F" w:rsidP="00E90B7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A032" w14:textId="77777777" w:rsidR="00E90B7F" w:rsidRDefault="00E90B7F" w:rsidP="00E90B7F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90B7F" w14:paraId="58C8643E" w14:textId="77777777" w:rsidTr="00E90B7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B548" w14:textId="77777777" w:rsidR="00E90B7F" w:rsidRDefault="00E90B7F" w:rsidP="00E90B7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F6226" w14:textId="77777777" w:rsidR="00E90B7F" w:rsidRDefault="00E90B7F" w:rsidP="00E90B7F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14:paraId="6DB52138" w14:textId="77777777" w:rsidR="00E90B7F" w:rsidRDefault="00E90B7F" w:rsidP="00E90B7F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E90B7F" w14:paraId="786AEEA3" w14:textId="77777777" w:rsidTr="00E90B7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84F4" w14:textId="77777777" w:rsidR="00E90B7F" w:rsidRDefault="00E90B7F" w:rsidP="00E90B7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B43BC" w14:textId="6BEF23B9" w:rsidR="00E90B7F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sz w:val="20"/>
                <w:szCs w:val="20"/>
                <w:lang w:eastAsia="en-US"/>
              </w:rPr>
              <w:t xml:space="preserve">Non tentare di mettere in funzione la macchina finché non ne sia stato compreso chiaramente il funzionamento. Se sorgono dubbi nonostante avere letto attentamente e completamente il presente manuale, rivolgersi al servizio assistenza. </w:t>
            </w:r>
          </w:p>
          <w:p w14:paraId="79B23486" w14:textId="71D56C19" w:rsidR="00E90B7F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sz w:val="20"/>
                <w:szCs w:val="20"/>
                <w:lang w:eastAsia="en-US"/>
              </w:rPr>
              <w:t xml:space="preserve">Assicurarsi che tutte le prescrizioni relative alla sicurezza siano a conoscenza del personale coinvolto nell’uso e nella pulizia della macchina. Prima di avviare la macchina, l'operatore deve verificare l'eventuale presenza di difetti visibili nei dispositivi di sicurezza e nella macchina. In tal caso, notificare immediatamente al responsabile di reparto il difetto riscontrato. </w:t>
            </w:r>
          </w:p>
          <w:p w14:paraId="4495DF7C" w14:textId="7E8CA5F2" w:rsidR="00E90B7F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sz w:val="20"/>
                <w:szCs w:val="20"/>
                <w:lang w:eastAsia="en-US"/>
              </w:rPr>
              <w:t>Controllare quotidianamente il corretto funzionamento di tutti gli interruttori ed i dispositivi di sicurezza. I dispositivi di protezione non devono essere rimossi o resi inefficaci quando la macchina è in funzione. Gli interruttori di sicurezza non devono in alcun caso essere corto circuitati.</w:t>
            </w:r>
          </w:p>
          <w:p w14:paraId="44AB5F27" w14:textId="23D1A72A" w:rsidR="00E90B7F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sz w:val="20"/>
                <w:szCs w:val="20"/>
                <w:lang w:eastAsia="en-US"/>
              </w:rPr>
              <w:t>Potrebbe essere necessario mettere fuori servizio i dispositivi di sicurezza durante i lavori di manutenzione, regolazione o riparazione. Tale operazione potrà essere eseguita solo dal personale autorizzato.</w:t>
            </w:r>
          </w:p>
          <w:p w14:paraId="51F7ACBC" w14:textId="43DE20A4" w:rsidR="00BC16DB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color w:val="231F20"/>
                <w:sz w:val="20"/>
                <w:szCs w:val="20"/>
              </w:rPr>
              <w:t>Non inserire le dita o oggetti nelle griglie o nelle feritoie dell’apparecchio.</w:t>
            </w:r>
          </w:p>
          <w:p w14:paraId="7085FA5B" w14:textId="7225DC5D" w:rsidR="00BC16DB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color w:val="231F20"/>
                <w:sz w:val="20"/>
                <w:szCs w:val="20"/>
              </w:rPr>
              <w:t>Non rimuovere, spostare o nascondere mai e per nessun motivo nessuna delle etichette applicate sull’apparecchio.</w:t>
            </w:r>
          </w:p>
          <w:p w14:paraId="309EE9CD" w14:textId="2AF74685" w:rsidR="00BC16DB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color w:val="231F20"/>
                <w:sz w:val="20"/>
                <w:szCs w:val="20"/>
              </w:rPr>
              <w:t>Non aprire mai le pannellature di protezione. L’apparecchio non contiene all’interno parti gestibili dall’utilizzatore.</w:t>
            </w:r>
          </w:p>
          <w:p w14:paraId="6E802BFE" w14:textId="605E7E79" w:rsidR="00BC16DB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r w:rsidRPr="00BC16DB">
              <w:rPr>
                <w:color w:val="231F20"/>
                <w:sz w:val="20"/>
                <w:szCs w:val="20"/>
              </w:rPr>
              <w:t>L’utilizzatore non deve eseguire operazioni che non siano esplicitamente contenute nel presente manuale d’istruzioni per l’uso. Qualsiasi operazione che richieda</w:t>
            </w:r>
            <w:r w:rsidRPr="00BC16DB">
              <w:rPr>
                <w:color w:val="231F20"/>
                <w:sz w:val="20"/>
                <w:szCs w:val="20"/>
              </w:rPr>
              <w:br/>
              <w:t>attrezzi non in dotazione all’apparecchio è riservata esclusivamente al servizio</w:t>
            </w:r>
            <w:r w:rsidRPr="00BC16DB">
              <w:rPr>
                <w:color w:val="231F20"/>
                <w:sz w:val="20"/>
                <w:szCs w:val="20"/>
              </w:rPr>
              <w:br/>
              <w:t>assistenza o a personale tecnico abilitato.</w:t>
            </w:r>
          </w:p>
          <w:p w14:paraId="77B92110" w14:textId="48FAAF34" w:rsidR="00BC16DB" w:rsidRPr="00BC16DB" w:rsidRDefault="00BC16DB" w:rsidP="00E90B7F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i/>
                <w:sz w:val="20"/>
                <w:szCs w:val="20"/>
                <w:u w:val="single"/>
                <w:lang w:eastAsia="en-US"/>
              </w:rPr>
            </w:pPr>
            <w:proofErr w:type="spellStart"/>
            <w:r w:rsidRPr="00BC16DB">
              <w:rPr>
                <w:color w:val="231F20"/>
                <w:sz w:val="20"/>
                <w:szCs w:val="20"/>
              </w:rPr>
              <w:t>Allorchè</w:t>
            </w:r>
            <w:proofErr w:type="spellEnd"/>
            <w:r w:rsidRPr="00BC16DB">
              <w:rPr>
                <w:color w:val="231F20"/>
                <w:sz w:val="20"/>
                <w:szCs w:val="20"/>
              </w:rPr>
              <w:t xml:space="preserve"> si decida di non utilizzare più l'apparecchio, si raccomanda di renderlo inoperante tagliandone il cavo di alimentazione (dopo aver staccato la spina dalla presa di alimentazione elettrica)</w:t>
            </w:r>
          </w:p>
          <w:p w14:paraId="2AC23B55" w14:textId="17989A94" w:rsidR="00E90B7F" w:rsidRPr="00BC16DB" w:rsidRDefault="00E90B7F" w:rsidP="00BC16DB">
            <w:pPr>
              <w:spacing w:line="256" w:lineRule="auto"/>
              <w:ind w:left="360"/>
              <w:textAlignment w:val="auto"/>
              <w:rPr>
                <w:sz w:val="20"/>
                <w:szCs w:val="20"/>
              </w:rPr>
            </w:pPr>
          </w:p>
        </w:tc>
      </w:tr>
      <w:tr w:rsidR="00E90B7F" w14:paraId="2B99597C" w14:textId="77777777" w:rsidTr="00E90B7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1DD59" w14:textId="77777777" w:rsidR="00E90B7F" w:rsidRDefault="00E90B7F" w:rsidP="00E90B7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57C2C" w14:textId="77777777" w:rsidR="00E90B7F" w:rsidRDefault="00E90B7F" w:rsidP="00E90B7F">
            <w:pPr>
              <w:spacing w:line="256" w:lineRule="auto"/>
              <w:jc w:val="both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905B9C1" wp14:editId="3BB3C468">
                  <wp:extent cx="1019175" cy="885825"/>
                  <wp:effectExtent l="0" t="0" r="0" b="0"/>
                  <wp:docPr id="8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7A829275" wp14:editId="7E399A0C">
                  <wp:extent cx="1009650" cy="762000"/>
                  <wp:effectExtent l="0" t="0" r="0" b="0"/>
                  <wp:docPr id="7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02D7AED5" wp14:editId="275AC738">
                  <wp:extent cx="1209675" cy="800100"/>
                  <wp:effectExtent l="0" t="0" r="0" b="0"/>
                  <wp:docPr id="6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7F" w14:paraId="576BE712" w14:textId="77777777" w:rsidTr="00E90B7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B80C" w14:textId="77777777" w:rsidR="00E90B7F" w:rsidRDefault="00E90B7F" w:rsidP="00E90B7F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38191" w14:textId="77777777" w:rsidR="00E90B7F" w:rsidRDefault="00E90B7F" w:rsidP="00E90B7F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14:paraId="73CE9660" w14:textId="77777777" w:rsidR="00E90B7F" w:rsidRDefault="00E90B7F" w:rsidP="00E90B7F">
            <w:pPr>
              <w:pStyle w:val="Paragrafoelenco"/>
              <w:numPr>
                <w:ilvl w:val="0"/>
                <w:numId w:val="3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  <w:bookmarkEnd w:id="1"/>
    </w:tbl>
    <w:p w14:paraId="618C83AA" w14:textId="77777777" w:rsidR="00E90B7F" w:rsidRDefault="00E90B7F" w:rsidP="00E90B7F">
      <w:pPr>
        <w:suppressAutoHyphens w:val="0"/>
      </w:pPr>
    </w:p>
    <w:p w14:paraId="66A400B3" w14:textId="77777777" w:rsidR="00E90B7F" w:rsidRDefault="00E90B7F" w:rsidP="00E90B7F">
      <w:pPr>
        <w:suppressAutoHyphens w:val="0"/>
      </w:pPr>
      <w:r>
        <w:br w:type="page"/>
      </w:r>
    </w:p>
    <w:p w14:paraId="3CBBBB1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7F"/>
    <w:rsid w:val="004F4F70"/>
    <w:rsid w:val="00BC16DB"/>
    <w:rsid w:val="00E90B7F"/>
    <w:rsid w:val="00FD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2AB9"/>
  <w15:chartTrackingRefBased/>
  <w15:docId w15:val="{115A83BD-FFC9-4E8B-ABAE-915EE89F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90B7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90B7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90B7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90B7F"/>
    <w:pPr>
      <w:ind w:left="720"/>
    </w:pPr>
  </w:style>
  <w:style w:type="character" w:customStyle="1" w:styleId="fontstyle01">
    <w:name w:val="fontstyle01"/>
    <w:basedOn w:val="Carpredefinitoparagrafo"/>
    <w:rsid w:val="00E90B7F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Carpredefinitoparagrafo"/>
    <w:rsid w:val="00BC16DB"/>
    <w:rPr>
      <w:rFonts w:ascii="Wingdings" w:hAnsi="Wingdings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2020-03-02T09:35:00Z</dcterms:created>
  <dcterms:modified xsi:type="dcterms:W3CDTF">2020-03-02T09:35:00Z</dcterms:modified>
</cp:coreProperties>
</file>