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565CDA" w:rsidTr="00237B58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65CDA" w:rsidRDefault="00565CDA" w:rsidP="00237B58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MACCHINA CAROTATRICE </w:t>
            </w:r>
          </w:p>
        </w:tc>
      </w:tr>
      <w:tr w:rsidR="00565CDA" w:rsidTr="00237B58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565CDA" w:rsidRDefault="00565CDA" w:rsidP="00237B58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565CDA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65CDA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URTI, COLPI, IMPATTI, COMPRESSIONI</w:t>
            </w:r>
          </w:p>
          <w:p w:rsidR="00565CDA" w:rsidRDefault="00565CDA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PUNTURE, TAGLI, ABRASIONI </w:t>
            </w:r>
          </w:p>
          <w:p w:rsidR="00565CDA" w:rsidRDefault="00565CDA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ELETTRICO</w:t>
            </w:r>
          </w:p>
          <w:p w:rsidR="00565CDA" w:rsidRDefault="00565CDA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AGENTI CHIMICI </w:t>
            </w:r>
          </w:p>
          <w:p w:rsidR="00565CDA" w:rsidRDefault="00565CDA" w:rsidP="00237B58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RUMORE</w:t>
            </w:r>
            <w:r>
              <w:rPr>
                <w:sz w:val="20"/>
                <w:szCs w:val="18"/>
                <w:lang w:eastAsia="en-US"/>
              </w:rPr>
              <w:t xml:space="preserve"> </w:t>
            </w:r>
          </w:p>
        </w:tc>
      </w:tr>
      <w:tr w:rsidR="00565CDA" w:rsidRPr="0066230E" w:rsidTr="00237B58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Gli organi rotanti, ad eccezione del lato mandrino (mandrino più corona), devono essere dotati di ripari fissi per evitare il contatto; i ripari devono poter essere aperti solo con l’uso di attrezzi o chiavi.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L’estremità del mandrino deve essere costruita in modo da prevenirne l’</w:t>
            </w:r>
            <w:proofErr w:type="spellStart"/>
            <w:r>
              <w:t>autosganciamento</w:t>
            </w:r>
            <w:proofErr w:type="spellEnd"/>
            <w:r>
              <w:t xml:space="preserve"> durante le normali operazioni di perforazione e da consentire il montaggio dell’utensile e degli eventuali relativi accessori di collegamento, in modo sicuro.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L’unità di perforazione deve essere bloccabile in qualsiasi posizione della colonna; essa deve poter essere rimossa dalla colonna solo con un’azione intenzionale.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La leva per l’avanzamento manuale dell’unità di perforazione si trova a distanza di sicurezza dall’utensile perforatore. Sulla colonna, in corrispondenza delle sue estremità, devono essere presenti dei finecorsa in corrispondenza delle due estremità della corsa di avanzamento della perforatrice sulla colonna.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Le impugnature e le altre superfici sottoposte a contatto continuo dell’operatore devono avere una temperatura di superficie non maggiore di 43 °C.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Le parti elettriche che possono essere soggette a surriscaldamento e che possono essere toccate dall’operatore, anche non intenzionalmente, devono essere situate a una distanza di sicurezza (maggiore di 12 cm) dalle impugnature oppure devono essere protette da schermi in materiale termicamente isolante.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In ogni caso il motore deve essere protetto da adeguati dispositivi di protezione (ad esempio sensore termico) che arrestino il motore in caso di sovraccarichi.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Il riavvio del motore elettrico è possibile solo quando la temperatura è rientrata nei parametri previsti (in genere dopo qualche minuto). Il trapano motore può essere dotato di un indicatore luminoso (spia), che segnala quando la velocità di avanzamento è eccessiva; se il segnale permane acceso per un lungo tempo è necessario arrestare il motore per evitarne il sovraccarico e conseguentemente l’intervento del dispositivo di protezione contro i sovraccarichi.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Le macchine utilizzate per i carotaggi “a umido” devono essere dotate di un dispositivo di alimentazione acqua, direttamente da rete idrica o da serbatoio di acqua pulita. I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l volume di acqua che arriva all’utensile deve essere sufficiente per una adeguata eliminazione/abbattimento della polvere e per il </w:t>
            </w:r>
            <w:r>
              <w:lastRenderedPageBreak/>
              <w:t>raffreddamento/lavaggio dell’utensile perforatore. Le macchine utilizzate per carotaggi “a secco” devono includere un dispositivo orientabile, di forma e dimensioni idonee, per l’aspirazione della polvere.</w:t>
            </w: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PRIMA DELL’USO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Posizionare saldamente la macchina: verificare il corretto serraggio di tutte le viti e dadi di fissaggio.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Verificare la funzionalità dei comandi.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Controllare l’integrità del cavo e della spina di alimentazione.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Posizionare i cavi e la tubazione dell’acqua in modo da evitare danneggiamenti e intralcio ai passaggi.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Fissare correttamente il tubo dell’acqua.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Accertare l’eventuale presenza di condutture e/o cavi nella struttura da forare.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4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Segnalare e delimitare le zone a rischio comprese quelle oltre la struttura da forare.</w:t>
            </w: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DURANTE L’USO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Non intralciare i passaggi con il cavo di alimentazione.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Non fissare la carotatrice a elementi non completamente stabili (ad esempio tavole di impalcati).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Utilizzare la carotatrice solo da postazioni stabili e sicure.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Controllare costantemente il regolare funzionamento della carotatrice.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Scollegare le alimentazioni nelle pause di lavoro.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Dopo un’interruzione della lavorazione, riavviare il motore solo se la corona ruota liberamente.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Verificare che il flusso dell’acqua non interessi il motore o altre parti elettriche della carotatrice.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In caso di carotaggio a soffitto adottare specifiche precauzioni per il flusso dell’acqua, come ad esempio un convogliatore dell’acqua.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Regolare la velocità di rotazione in funzione del materiale da forare e del diametro della “corona” al fine di evitare pericolosi sforzi da parte della macchina.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Rispettare le distanze di sicurezza dagli organi lavoratori (ad esempio corona, mandrino).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Segnalare tempestivamente eventuali malfunzionamenti o situazioni pericolose.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5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Utilizzare i DPI previsti.</w:t>
            </w: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</w:p>
          <w:p w:rsidR="00565CDA" w:rsidRDefault="00565CDA" w:rsidP="00565CDA">
            <w:p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DOPO L’USO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Scollegare l’alimentazione elettrica e idrica.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Prestare attenzione a non toccare parti calde della macchina, quali ad esempio l’utensile perforatore.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 xml:space="preserve">Eseguire il controllo generale della macchina. 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Eseguire la manutenzione attenendosi alle indicazioni del libretto.</w:t>
            </w:r>
          </w:p>
          <w:p w:rsidR="00565CDA" w:rsidRPr="00565CDA" w:rsidRDefault="00565CDA" w:rsidP="00565CDA">
            <w:pPr>
              <w:pStyle w:val="Paragrafoelenco"/>
              <w:numPr>
                <w:ilvl w:val="0"/>
                <w:numId w:val="6"/>
              </w:numPr>
              <w:suppressAutoHyphens w:val="0"/>
              <w:spacing w:line="256" w:lineRule="auto"/>
              <w:contextualSpacing/>
              <w:jc w:val="both"/>
              <w:textAlignment w:val="auto"/>
              <w:rPr>
                <w:sz w:val="20"/>
                <w:szCs w:val="20"/>
              </w:rPr>
            </w:pPr>
            <w:r>
              <w:t>Segnalare eventuali guasti e anomalie.</w:t>
            </w:r>
          </w:p>
        </w:tc>
      </w:tr>
      <w:tr w:rsidR="00565CDA" w:rsidTr="00565CDA">
        <w:trPr>
          <w:trHeight w:val="113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CDA" w:rsidRDefault="00565CDA" w:rsidP="00237B58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273D2DB6" wp14:editId="710F5463">
                  <wp:simplePos x="0" y="0"/>
                  <wp:positionH relativeFrom="column">
                    <wp:posOffset>2790825</wp:posOffset>
                  </wp:positionH>
                  <wp:positionV relativeFrom="paragraph">
                    <wp:posOffset>-46990</wp:posOffset>
                  </wp:positionV>
                  <wp:extent cx="1313815" cy="467995"/>
                  <wp:effectExtent l="0" t="0" r="635" b="8255"/>
                  <wp:wrapSquare wrapText="bothSides"/>
                  <wp:docPr id="24" name="Immagine 24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6487AFE7" wp14:editId="447419E4">
                  <wp:simplePos x="0" y="0"/>
                  <wp:positionH relativeFrom="column">
                    <wp:posOffset>1332230</wp:posOffset>
                  </wp:positionH>
                  <wp:positionV relativeFrom="paragraph">
                    <wp:posOffset>-29210</wp:posOffset>
                  </wp:positionV>
                  <wp:extent cx="1310640" cy="467995"/>
                  <wp:effectExtent l="0" t="0" r="3810" b="8255"/>
                  <wp:wrapNone/>
                  <wp:docPr id="21" name="Immagine 2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64F64A59" wp14:editId="578F159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3" name="Immagine 23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65CDA" w:rsidRDefault="00565CDA" w:rsidP="00237B58">
            <w:pPr>
              <w:spacing w:line="256" w:lineRule="auto"/>
              <w:rPr>
                <w:lang w:eastAsia="en-US"/>
              </w:rPr>
            </w:pPr>
          </w:p>
          <w:p w:rsidR="00565CDA" w:rsidRDefault="00565CDA" w:rsidP="00237B58">
            <w:pPr>
              <w:spacing w:line="256" w:lineRule="auto"/>
              <w:rPr>
                <w:lang w:eastAsia="en-US"/>
              </w:rPr>
            </w:pPr>
          </w:p>
        </w:tc>
      </w:tr>
      <w:tr w:rsidR="00565CDA" w:rsidRPr="00B00C9B" w:rsidTr="00237B58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237B58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5CDA" w:rsidRDefault="00565CDA" w:rsidP="00565C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565CDA" w:rsidRDefault="00565CDA" w:rsidP="00565C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565CDA" w:rsidRDefault="00565CDA" w:rsidP="00565C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565CDA" w:rsidRPr="00B00C9B" w:rsidRDefault="00565CDA" w:rsidP="00565CDA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A3329"/>
    <w:multiLevelType w:val="hybridMultilevel"/>
    <w:tmpl w:val="B150F3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10057"/>
    <w:multiLevelType w:val="hybridMultilevel"/>
    <w:tmpl w:val="8974A4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6119A3"/>
    <w:multiLevelType w:val="hybridMultilevel"/>
    <w:tmpl w:val="53FA1E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32E7F"/>
    <w:multiLevelType w:val="hybridMultilevel"/>
    <w:tmpl w:val="D1229D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DA"/>
    <w:rsid w:val="004F4F70"/>
    <w:rsid w:val="0056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0E371"/>
  <w15:chartTrackingRefBased/>
  <w15:docId w15:val="{B0C6A40D-62A0-499F-9CAC-8DCFA1DD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565CD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65CD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65CD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65CD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2019-07-14T20:14:00Z</dcterms:created>
  <dcterms:modified xsi:type="dcterms:W3CDTF">2019-07-14T20:21:00Z</dcterms:modified>
</cp:coreProperties>
</file>