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3"/>
        <w:gridCol w:w="8080"/>
      </w:tblGrid>
      <w:tr w:rsidR="00BD4D64" w:rsidRPr="00BD4D64" w14:paraId="50B1DD94" w14:textId="77777777" w:rsidTr="00F602E4">
        <w:trPr>
          <w:trHeight w:val="454"/>
        </w:trPr>
        <w:tc>
          <w:tcPr>
            <w:tcW w:w="94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F35FDF" w14:textId="77777777" w:rsidR="00BD4D64" w:rsidRPr="00BD4D64" w:rsidRDefault="00BD4D64" w:rsidP="00BD4D64">
            <w:pPr>
              <w:keepNext/>
              <w:spacing w:before="240" w:after="60" w:line="254" w:lineRule="auto"/>
              <w:outlineLvl w:val="2"/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</w:pPr>
            <w:r w:rsidRPr="00BD4D64"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  <w:t xml:space="preserve">ATTREZZATURE: MACCHINA RICAMATRICE    </w:t>
            </w:r>
          </w:p>
        </w:tc>
      </w:tr>
      <w:tr w:rsidR="00BD4D64" w:rsidRPr="00BD4D64" w14:paraId="7AE94DA8" w14:textId="77777777" w:rsidTr="00F602E4">
        <w:trPr>
          <w:trHeight w:val="454"/>
        </w:trPr>
        <w:tc>
          <w:tcPr>
            <w:tcW w:w="1403" w:type="dxa"/>
            <w:tcBorders>
              <w:top w:val="single" w:sz="12" w:space="0" w:color="auto"/>
            </w:tcBorders>
            <w:vAlign w:val="center"/>
            <w:hideMark/>
          </w:tcPr>
          <w:p w14:paraId="528E625D" w14:textId="77777777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BD4D6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Possibili cause</w:t>
            </w:r>
          </w:p>
        </w:tc>
        <w:tc>
          <w:tcPr>
            <w:tcW w:w="8080" w:type="dxa"/>
            <w:tcBorders>
              <w:top w:val="single" w:sz="12" w:space="0" w:color="auto"/>
            </w:tcBorders>
            <w:vAlign w:val="center"/>
            <w:hideMark/>
          </w:tcPr>
          <w:p w14:paraId="3B605D55" w14:textId="77777777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</w:pPr>
            <w:r w:rsidRPr="00BD4D6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Utilizzo improprio dell’attrezzatura.                                                                                    Rischio per incompetenza dell’operatore.</w:t>
            </w:r>
          </w:p>
        </w:tc>
      </w:tr>
      <w:tr w:rsidR="00BD4D64" w:rsidRPr="00BD4D64" w14:paraId="79573932" w14:textId="77777777" w:rsidTr="00F602E4">
        <w:trPr>
          <w:trHeight w:val="454"/>
        </w:trPr>
        <w:tc>
          <w:tcPr>
            <w:tcW w:w="1403" w:type="dxa"/>
            <w:vAlign w:val="center"/>
            <w:hideMark/>
          </w:tcPr>
          <w:p w14:paraId="635526AE" w14:textId="77777777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BD4D6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Soggetti esposti</w:t>
            </w:r>
          </w:p>
        </w:tc>
        <w:tc>
          <w:tcPr>
            <w:tcW w:w="8080" w:type="dxa"/>
            <w:vAlign w:val="center"/>
            <w:hideMark/>
          </w:tcPr>
          <w:p w14:paraId="54B9DCC4" w14:textId="77777777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it-IT"/>
              </w:rPr>
            </w:pPr>
            <w:r w:rsidRPr="00BD4D64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it-IT"/>
              </w:rPr>
              <w:t>Lavoratori</w:t>
            </w:r>
          </w:p>
        </w:tc>
      </w:tr>
      <w:tr w:rsidR="00BD4D64" w:rsidRPr="00BD4D64" w14:paraId="4D15B33B" w14:textId="77777777" w:rsidTr="00F602E4">
        <w:trPr>
          <w:trHeight w:val="535"/>
        </w:trPr>
        <w:tc>
          <w:tcPr>
            <w:tcW w:w="1403" w:type="dxa"/>
            <w:vAlign w:val="center"/>
            <w:hideMark/>
          </w:tcPr>
          <w:p w14:paraId="223A25E2" w14:textId="77777777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BD4D6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Effetti del rischio</w:t>
            </w:r>
          </w:p>
        </w:tc>
        <w:tc>
          <w:tcPr>
            <w:tcW w:w="8080" w:type="dxa"/>
            <w:vAlign w:val="center"/>
            <w:hideMark/>
          </w:tcPr>
          <w:p w14:paraId="2BCC062D" w14:textId="77777777" w:rsidR="00BD4D64" w:rsidRPr="00BD4D64" w:rsidRDefault="00BD4D64" w:rsidP="00BD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LESIONI, USTIONI, INCENDI</w:t>
            </w:r>
          </w:p>
        </w:tc>
      </w:tr>
      <w:tr w:rsidR="00BD4D64" w:rsidRPr="00BD4D64" w14:paraId="32935B9E" w14:textId="77777777" w:rsidTr="00F602E4">
        <w:trPr>
          <w:trHeight w:val="454"/>
        </w:trPr>
        <w:tc>
          <w:tcPr>
            <w:tcW w:w="1403" w:type="dxa"/>
            <w:vAlign w:val="center"/>
            <w:hideMark/>
          </w:tcPr>
          <w:p w14:paraId="5489B1D4" w14:textId="77777777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BD4D6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Procedure di lavoro</w:t>
            </w:r>
          </w:p>
        </w:tc>
        <w:tc>
          <w:tcPr>
            <w:tcW w:w="8080" w:type="dxa"/>
            <w:vAlign w:val="center"/>
          </w:tcPr>
          <w:p w14:paraId="4177F239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Non lasciare incustodita la macchina nel caso fosse collegata alla corrente elettrica. </w:t>
            </w:r>
          </w:p>
          <w:p w14:paraId="3194573D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Staccare immediatamente la spina dopo l’utilizzo e prima di eseguire qualsiasi operazione di pulizia</w:t>
            </w:r>
          </w:p>
          <w:p w14:paraId="22E39388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Non consentirne l’uso come giocattolo. È necessaria una stretta supervisione se la macchina per cucire viene utilizzata da bambini o in loro presenza. </w:t>
            </w:r>
          </w:p>
          <w:p w14:paraId="0F9F901E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Utilizzare la macchina solo per l’uso descritto nel presente manuale. </w:t>
            </w:r>
          </w:p>
          <w:p w14:paraId="77687BDA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Utilizzare solo gli accessori suggeriti dal costruttore, come descritto nel manuale. </w:t>
            </w:r>
          </w:p>
          <w:p w14:paraId="7E6459CB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Non utilizzare mai la macchina nel caso un cavo o una spina fosse danneggiato, non funzionasse in modo appropriato, avesse subito urti o fosse stata danneggiata, o caduta in acqua. </w:t>
            </w:r>
          </w:p>
          <w:p w14:paraId="6AD5CDD5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Per eventuali controlli, riparazioni o regolazioni di tipo elettrico o meccanico, rivolgersi esclusivamente al rivenditore o al centro di assistenza autorizzato più vicino.</w:t>
            </w:r>
          </w:p>
          <w:p w14:paraId="274665C8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Non utilizzare mai la macchina nel caso in cui fosse ostruita una delle prese d’aria.</w:t>
            </w:r>
          </w:p>
          <w:p w14:paraId="52BB77CE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Non avvicinare le dita alle parti in movimento. È necessario agire con particolare attenzione in prossimità dell’ago della macchina. </w:t>
            </w:r>
          </w:p>
          <w:p w14:paraId="7CF004FB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Utilizzare sempre la placca ago corretta. Una placca inadatta può causare la rottura dell’ago.</w:t>
            </w:r>
          </w:p>
          <w:p w14:paraId="1EFC07A6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Non utilizzare aghi piegati.</w:t>
            </w:r>
          </w:p>
          <w:p w14:paraId="45BE2586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Non spingere o tirare il tessuto mentre si cuce, per evitare di deformare e rompere l’ago.</w:t>
            </w:r>
          </w:p>
          <w:p w14:paraId="2AB264B1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Indossare occhiali di sicurezza. </w:t>
            </w:r>
          </w:p>
          <w:p w14:paraId="18CD9A11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Spegnere la macchina nel caso in cui sia necessario eseguire una qualsiasi operazione relativa all’ago</w:t>
            </w:r>
          </w:p>
          <w:p w14:paraId="229C47C2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Non inserire o lasciar cadere nessun oggetto all’interno delle aperture sulla macchina.</w:t>
            </w:r>
          </w:p>
          <w:p w14:paraId="60799F30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Non utilizzare all’aperto. </w:t>
            </w:r>
          </w:p>
          <w:p w14:paraId="34DCD9BE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Non utilizzare la macchina in ambienti in cui si stia facendo uso di sostanze spray o si stia somministrando ossigeno.</w:t>
            </w:r>
          </w:p>
          <w:p w14:paraId="179A17AE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Per scollegare l’apparecchiatura, mettere tutti i comandi in posizione di chiusura e poi staccare la spina dalla presa elettrica. </w:t>
            </w:r>
          </w:p>
          <w:p w14:paraId="0D8B36E5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Non scollegare l’apparecchiatura tirandone il cavo. Per staccare la spina dalla presa, afferrare la spina, non il cavo.</w:t>
            </w:r>
          </w:p>
          <w:p w14:paraId="30C5AA03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Il pedale è utilizzato per far funzionare la macchina. Evitare di posizionare oggetti su di esso.</w:t>
            </w:r>
          </w:p>
          <w:p w14:paraId="2A17FF1F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Non utilizzare la macchina se bagnata. </w:t>
            </w:r>
          </w:p>
          <w:p w14:paraId="75A30D6B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Nel caso la lampada LED fosse danneggiata o rotta, andrà sostituita dal fabbricante o da un suo rivenditore</w:t>
            </w:r>
          </w:p>
          <w:p w14:paraId="0B46B4D1" w14:textId="77777777" w:rsidR="00BD4D64" w:rsidRPr="00BD4D64" w:rsidRDefault="00BD4D64" w:rsidP="00BD4D64">
            <w:pPr>
              <w:numPr>
                <w:ilvl w:val="0"/>
                <w:numId w:val="1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D4D64">
              <w:rPr>
                <w:rFonts w:ascii="Times New Roman" w:eastAsia="Times New Roman" w:hAnsi="Times New Roman" w:cs="Times New Roman"/>
                <w:sz w:val="20"/>
                <w:szCs w:val="20"/>
              </w:rPr>
              <w:t>Nel caso il cavo di alimentazione collegato al pedale fosse danneggiato, andrà sostituito dal fabbricante o da un suo rivenditore</w:t>
            </w:r>
          </w:p>
        </w:tc>
      </w:tr>
      <w:tr w:rsidR="00BD4D64" w:rsidRPr="00BD4D64" w14:paraId="32BE1693" w14:textId="77777777" w:rsidTr="00F602E4">
        <w:trPr>
          <w:trHeight w:val="850"/>
        </w:trPr>
        <w:tc>
          <w:tcPr>
            <w:tcW w:w="1403" w:type="dxa"/>
            <w:vAlign w:val="center"/>
            <w:hideMark/>
          </w:tcPr>
          <w:p w14:paraId="5A2E7DE2" w14:textId="77777777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BD4D6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Segnaletica</w:t>
            </w:r>
          </w:p>
        </w:tc>
        <w:tc>
          <w:tcPr>
            <w:tcW w:w="8080" w:type="dxa"/>
            <w:vAlign w:val="center"/>
          </w:tcPr>
          <w:p w14:paraId="44A03DDD" w14:textId="75106D21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BD4D6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it-IT"/>
              </w:rPr>
              <w:drawing>
                <wp:anchor distT="0" distB="0" distL="114300" distR="114300" simplePos="0" relativeHeight="251658240" behindDoc="1" locked="0" layoutInCell="1" allowOverlap="1" wp14:anchorId="3107B50E" wp14:editId="73934D7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" name="Immagine 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721D4D" w14:textId="77777777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7EDB00E4" w14:textId="77777777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BD4D64" w:rsidRPr="00BD4D64" w14:paraId="15459F2F" w14:textId="77777777" w:rsidTr="00F602E4">
        <w:trPr>
          <w:trHeight w:val="915"/>
        </w:trPr>
        <w:tc>
          <w:tcPr>
            <w:tcW w:w="1403" w:type="dxa"/>
            <w:vAlign w:val="center"/>
            <w:hideMark/>
          </w:tcPr>
          <w:p w14:paraId="4174E709" w14:textId="77777777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BD4D6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DPI</w:t>
            </w:r>
          </w:p>
        </w:tc>
        <w:tc>
          <w:tcPr>
            <w:tcW w:w="8080" w:type="dxa"/>
            <w:vAlign w:val="center"/>
            <w:hideMark/>
          </w:tcPr>
          <w:p w14:paraId="3CD011BF" w14:textId="77777777" w:rsidR="00BD4D64" w:rsidRPr="00BD4D64" w:rsidRDefault="00BD4D64" w:rsidP="00BD4D64">
            <w:pPr>
              <w:spacing w:after="0" w:line="254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</w:pPr>
            <w:r w:rsidRPr="00BD4D64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34174CC2" w14:textId="70236C54" w:rsidR="00017810" w:rsidRPr="00BD4D64" w:rsidRDefault="00017810" w:rsidP="00BD4D64">
      <w:bookmarkStart w:id="0" w:name="_GoBack"/>
      <w:bookmarkEnd w:id="0"/>
      <w:r w:rsidRPr="00BD4D64">
        <w:t xml:space="preserve"> </w:t>
      </w:r>
    </w:p>
    <w:sectPr w:rsidR="00017810" w:rsidRPr="00BD4D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29"/>
    <w:rsid w:val="00017810"/>
    <w:rsid w:val="00581029"/>
    <w:rsid w:val="005C1659"/>
    <w:rsid w:val="00840A3C"/>
    <w:rsid w:val="00BD4D64"/>
    <w:rsid w:val="00EF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FAC2C"/>
  <w15:chartTrackingRefBased/>
  <w15:docId w15:val="{792FADFA-AB26-41F2-BA43-7F8CF787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next w:val="Normale"/>
    <w:link w:val="Titolo3Carattere"/>
    <w:uiPriority w:val="9"/>
    <w:qFormat/>
    <w:rsid w:val="00BD4D64"/>
    <w:pPr>
      <w:keepNext/>
      <w:spacing w:before="240" w:after="60" w:line="240" w:lineRule="auto"/>
      <w:outlineLvl w:val="2"/>
    </w:pPr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BD4D6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BD4D64"/>
    <w:pPr>
      <w:suppressAutoHyphens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2114</TotalTime>
  <Pages>1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2020-01-14T12:28:00Z</dcterms:created>
  <dcterms:modified xsi:type="dcterms:W3CDTF">2020-01-17T11:54:00Z</dcterms:modified>
</cp:coreProperties>
</file>