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6"/>
        <w:gridCol w:w="7219"/>
      </w:tblGrid>
      <w:tr w:rsidR="00AF5181" w:rsidRPr="00AF5181" w14:paraId="402A528C" w14:textId="77777777" w:rsidTr="00AF5181">
        <w:trPr>
          <w:trHeight w:val="450"/>
        </w:trPr>
        <w:tc>
          <w:tcPr>
            <w:tcW w:w="100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6B45B96" w14:textId="3108285F" w:rsidR="00AF5181" w:rsidRPr="00AF5181" w:rsidRDefault="00AF5181" w:rsidP="00AF518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FF"/>
                <w:sz w:val="20"/>
                <w:szCs w:val="20"/>
                <w:lang w:eastAsia="it-IT"/>
              </w:rPr>
            </w:pPr>
            <w:r w:rsidRPr="00AF5181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  <w:lang w:eastAsia="it-IT"/>
              </w:rPr>
              <w:t xml:space="preserve">ATTREZZATURE: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  <w:lang w:eastAsia="it-IT"/>
              </w:rPr>
              <w:t xml:space="preserve">MACCHINA FINITRICE PER ASFALTO </w:t>
            </w:r>
            <w:r w:rsidRPr="00AF5181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  <w:lang w:eastAsia="it-IT"/>
              </w:rPr>
              <w:t> </w:t>
            </w:r>
          </w:p>
        </w:tc>
      </w:tr>
      <w:tr w:rsidR="00AF5181" w:rsidRPr="00AF5181" w14:paraId="514A2770" w14:textId="77777777" w:rsidTr="00AF5181">
        <w:trPr>
          <w:trHeight w:val="450"/>
        </w:trPr>
        <w:tc>
          <w:tcPr>
            <w:tcW w:w="24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2ADA285" w14:textId="77777777" w:rsidR="00AF5181" w:rsidRPr="00AF5181" w:rsidRDefault="00AF5181" w:rsidP="00AF518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F51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Possibili cause</w:t>
            </w:r>
            <w:r w:rsidRPr="00AF518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A40A41A" w14:textId="77777777" w:rsidR="00AF5181" w:rsidRPr="00AF5181" w:rsidRDefault="00AF5181" w:rsidP="00AF518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F51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Utilizzo improprio dell’attrezzatura</w:t>
            </w:r>
            <w:r w:rsidRPr="00AF5181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  <w:p w14:paraId="2CE466D8" w14:textId="77777777" w:rsidR="00AF5181" w:rsidRPr="00AF5181" w:rsidRDefault="00AF5181" w:rsidP="00AF518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F51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Rischio per incompetenza dell’operatore</w:t>
            </w:r>
            <w:r w:rsidRPr="00AF5181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</w:tc>
      </w:tr>
      <w:tr w:rsidR="00AF5181" w:rsidRPr="00AF5181" w14:paraId="4BDA3F9A" w14:textId="77777777" w:rsidTr="00AF5181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4D7CBA8" w14:textId="77777777" w:rsidR="00AF5181" w:rsidRPr="00AF5181" w:rsidRDefault="00AF5181" w:rsidP="00AF518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F51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Soggetti esposti</w:t>
            </w:r>
            <w:r w:rsidRPr="00AF518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5ACA8F4" w14:textId="77777777" w:rsidR="00AF5181" w:rsidRPr="00AF5181" w:rsidRDefault="00AF5181" w:rsidP="00AF518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F5181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Lavoratori </w:t>
            </w:r>
          </w:p>
        </w:tc>
      </w:tr>
      <w:tr w:rsidR="00AF5181" w:rsidRPr="00AF5181" w14:paraId="1C4E0EA1" w14:textId="77777777" w:rsidTr="00AF5181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EC6E22C" w14:textId="77777777" w:rsidR="00AF5181" w:rsidRPr="00AF5181" w:rsidRDefault="00AF5181" w:rsidP="00AF518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F51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Effetti del rischio</w:t>
            </w:r>
            <w:r w:rsidRPr="00AF518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EDF62AF" w14:textId="77777777" w:rsidR="00AF5181" w:rsidRPr="00AF5181" w:rsidRDefault="00AF5181" w:rsidP="00AF518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F5181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VIBRAZIONI CORPO INTERO </w:t>
            </w:r>
          </w:p>
          <w:p w14:paraId="720006A4" w14:textId="21019FDA" w:rsidR="00AF5181" w:rsidRDefault="00AF5181" w:rsidP="00AF518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F5181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RUMORE </w:t>
            </w:r>
          </w:p>
          <w:p w14:paraId="565E31C8" w14:textId="7FE1BBBC" w:rsidR="00AF5181" w:rsidRPr="00AF5181" w:rsidRDefault="00AF5181" w:rsidP="00AF518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CALORE, FIAMME, ESPLOSIONE </w:t>
            </w:r>
          </w:p>
          <w:p w14:paraId="094FE746" w14:textId="77777777" w:rsidR="00AF5181" w:rsidRPr="00AF5181" w:rsidRDefault="00AF5181" w:rsidP="00AF518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F5181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INVESTIMENTO </w:t>
            </w:r>
          </w:p>
          <w:p w14:paraId="0D02E26D" w14:textId="77777777" w:rsidR="00AF5181" w:rsidRPr="00AF5181" w:rsidRDefault="00AF5181" w:rsidP="00AF518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F5181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INALAZIONI DI POLVERI, FIBRE, GAS, VAPORI  </w:t>
            </w:r>
          </w:p>
          <w:p w14:paraId="42B52ED6" w14:textId="77777777" w:rsidR="00AF5181" w:rsidRPr="00AF5181" w:rsidRDefault="00AF5181" w:rsidP="00AF518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F5181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MICROCLIMA </w:t>
            </w:r>
          </w:p>
          <w:p w14:paraId="2B51FEF4" w14:textId="77777777" w:rsidR="00AF5181" w:rsidRDefault="00AF5181" w:rsidP="00AF518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F5181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POSTURE INCONGRUE  </w:t>
            </w:r>
          </w:p>
          <w:p w14:paraId="2B28EDF9" w14:textId="77777777" w:rsidR="00AF5181" w:rsidRDefault="00AF5181" w:rsidP="00AF518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URTI, COLPI, IMPATTI, COMPRESSIONI</w:t>
            </w:r>
          </w:p>
          <w:p w14:paraId="3BD2AD45" w14:textId="1D1DA42B" w:rsidR="00AF5181" w:rsidRPr="00AF5181" w:rsidRDefault="00AF5181" w:rsidP="00AF518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USTIONI </w:t>
            </w:r>
          </w:p>
        </w:tc>
      </w:tr>
      <w:tr w:rsidR="00AF5181" w:rsidRPr="00AF5181" w14:paraId="2E23C189" w14:textId="77777777" w:rsidTr="00AF5181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93F2CD" w14:textId="77777777" w:rsidR="00AF5181" w:rsidRPr="00AF5181" w:rsidRDefault="00AF5181" w:rsidP="00AF518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F51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Procedure di lavoro</w:t>
            </w:r>
            <w:r w:rsidRPr="00AF518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7E062D6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 xml:space="preserve">L'attrezzatura deve possedere, in relazione alle necessità della sicurezza del lavoro, i necessari requisiti di resistenza e di idoneità ed essere mantenuta in buono stato di conservazione e di efficienza (Art. 71 del D.lgs. n.81/08 </w:t>
            </w:r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n.106/09</w:t>
            </w: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63C6DC1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 xml:space="preserve">Accertarsi che l'attrezzatura sia marcata "CE" (Art. 70 del D.lgs. n.81/08 </w:t>
            </w:r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n.106/09</w:t>
            </w: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474B5FED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L'attrezzatura deve essere corredata da un libretto d'uso e manutenzione (Art. 70 del D.lgs. n.81/08</w:t>
            </w:r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n.106/09</w:t>
            </w: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1ABE6A2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Prima di utilizzare la macchina assicurarsi della sua perfetta efficienza, nonché dell'eliminazione di qualsiasi condizione pericolosa</w:t>
            </w:r>
          </w:p>
          <w:p w14:paraId="2ABB9F08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 xml:space="preserve">La macchina finitrice per asfalti deve essere usata da personale esperto (Allegato VI Punto 2.1 del D.lgs. n.81/08 </w:t>
            </w:r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n.106/09</w:t>
            </w: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7AD0C900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La macchina finitrice per asfalti deve essere dotata di sedile ergonomico (Art.203, comma 1 del D.lgs. n.81/08</w:t>
            </w:r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n.106/09</w:t>
            </w: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6BBEFB3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Ai lavoratori viene ricordato frequentemente il divieto di avvicinarsi alla coclea della macchina finitrice per asfalti.</w:t>
            </w:r>
          </w:p>
          <w:p w14:paraId="62E772AD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Per l'uso della macchina finitrice per asfalti devono essere osservate le ore di silenzio imposte dai regolamenti locali</w:t>
            </w:r>
          </w:p>
          <w:p w14:paraId="64275014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Le chiavi della macchina finitrice per asfalti devono essere affidate a personale responsabile che le consegnerà esclusivamente al personale preposto all'uso del mezzo.</w:t>
            </w:r>
          </w:p>
          <w:p w14:paraId="53380B6C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I dispositivi di comando della macchina finitrice per asfalti devono essere contrassegnati da apposite indicazioni delle manovre a cui si riferiscono (Allegato V Parte I Punto 21 del D.lgs. n.81/08</w:t>
            </w:r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n.106/09</w:t>
            </w: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81B0740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 xml:space="preserve">La macchina finitrice per asfalti deve essere dotata di adeguato segnalatore acustico e luminoso lampeggiante (Allegato VI Punto 1.4 del D. lgs.n.81/08 </w:t>
            </w:r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n.106/09</w:t>
            </w: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FF1F400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Durante l'uso dell'attrezzatura, sulla sede stradale deve essere sistemata una idonea segnaletica in accordo con il codice della strada</w:t>
            </w:r>
          </w:p>
          <w:p w14:paraId="702A5DFE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Durante l'uso deve essere impiegato un lavoratore a terra per operazioni di retromarcia o comunque difficili (Allegato XXIV del D. lgs.n.81/08</w:t>
            </w:r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n.106/09</w:t>
            </w: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464C9BE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 xml:space="preserve">Durante l'utilizzo deve essere esposta una segnaletica di sicurezza richiamante l'obbligo di moderare la velocità (Allegato XXIV del D.lgs. n.81/08 </w:t>
            </w:r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n.106/09</w:t>
            </w: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499C4A3A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I tubi di gomma della bombola per GPL montata sulla macchina finitrice per asfalti devono essere mantenuti in buone condizioni.</w:t>
            </w:r>
          </w:p>
          <w:p w14:paraId="0BD8627F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La bombola del GPL montata sulla macchina finitrice per asfalti deve essere efficacemente assicurata in modo da garantirne la stabilità.</w:t>
            </w:r>
          </w:p>
          <w:p w14:paraId="07476A4C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La bombola del GPL montata sulla macchina finitrice per asfalti deve essere impiegata con apposito riduttore di pressione.</w:t>
            </w:r>
          </w:p>
          <w:p w14:paraId="59C59603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 xml:space="preserve">Per il bloccaggio delle giunzioni e collegamenti della bombola per GPL montata sulla macchina finitrice per asfalti si deve fare uso di fascette </w:t>
            </w:r>
            <w:proofErr w:type="spellStart"/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stringitubo</w:t>
            </w:r>
            <w:proofErr w:type="spellEnd"/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C18D7F8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 xml:space="preserve">Durante l'uso dell'attrezzatura, le bombole devono essere tenute lontane ed efficacemente protette da forti irradiazioni di calori provocate anche dai raggi </w:t>
            </w:r>
            <w:r w:rsidRPr="00AF518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solari, forni, stufe, </w:t>
            </w:r>
            <w:proofErr w:type="gramStart"/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ecc..</w:t>
            </w:r>
            <w:proofErr w:type="gramEnd"/>
            <w:r w:rsidRPr="00AF5181">
              <w:rPr>
                <w:rFonts w:ascii="Times New Roman" w:hAnsi="Times New Roman" w:cs="Times New Roman"/>
                <w:sz w:val="20"/>
                <w:szCs w:val="20"/>
              </w:rPr>
              <w:t xml:space="preserve"> (Allegato IV Punto 4.5.2 del D.lgs. n.81/08 </w:t>
            </w:r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n.106/09</w:t>
            </w: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02207A2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 xml:space="preserve">Durante l'uso deve essere un estintore a polvere a disposizione (Allegato IV Punto </w:t>
            </w:r>
            <w:proofErr w:type="gramStart"/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4.1.3  del</w:t>
            </w:r>
            <w:proofErr w:type="gramEnd"/>
            <w:r w:rsidRPr="00AF5181">
              <w:rPr>
                <w:rFonts w:ascii="Times New Roman" w:hAnsi="Times New Roman" w:cs="Times New Roman"/>
                <w:sz w:val="20"/>
                <w:szCs w:val="20"/>
              </w:rPr>
              <w:t xml:space="preserve"> D.lgs. n.81/08</w:t>
            </w:r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n.106/09</w:t>
            </w: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48B90B8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Il posto di manovra della macchina finitrice per asfalti deve essere protetto adeguatamente contro le radiazioni solari</w:t>
            </w:r>
          </w:p>
          <w:p w14:paraId="193BA588" w14:textId="7777777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 xml:space="preserve">Utilizzare sempre i dispositivi di protezione individuali previsti (Art.75-78 del D.lgs. n.81/08 </w:t>
            </w:r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n.106/09</w:t>
            </w: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D6CB334" w14:textId="138550D7" w:rsidR="00AF5181" w:rsidRPr="00AF5181" w:rsidRDefault="00AF5181" w:rsidP="00AF5181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 xml:space="preserve">Verificare l'uso costante dei DPI da parte di tutto il personale operante (Art. 77 del D.lgs. n.81/08 </w:t>
            </w:r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AF518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n.106/09</w:t>
            </w:r>
            <w:r w:rsidRPr="00AF518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AF5181" w:rsidRPr="00AF5181" w14:paraId="46D752E6" w14:textId="77777777" w:rsidTr="00AF5181">
        <w:trPr>
          <w:trHeight w:val="1161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CC470F9" w14:textId="77777777" w:rsidR="00AF5181" w:rsidRPr="00AF5181" w:rsidRDefault="00AF5181" w:rsidP="00AF518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F51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lastRenderedPageBreak/>
              <w:t>Segnaletica</w:t>
            </w:r>
            <w:r w:rsidRPr="00AF518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2ECFE3" w14:textId="29B260EC" w:rsidR="00AF5181" w:rsidRPr="00AF5181" w:rsidRDefault="00AF5181" w:rsidP="00AF518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F5181">
              <w:rPr>
                <w:noProof/>
              </w:rPr>
              <w:drawing>
                <wp:inline distT="0" distB="0" distL="0" distR="0" wp14:anchorId="7604F192" wp14:editId="70F2B263">
                  <wp:extent cx="1524000" cy="542925"/>
                  <wp:effectExtent l="0" t="0" r="0" b="9525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F518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 </w:t>
            </w:r>
          </w:p>
          <w:p w14:paraId="0B408FBF" w14:textId="16116B5B" w:rsidR="00AF5181" w:rsidRPr="00AF5181" w:rsidRDefault="00AF5181" w:rsidP="00AF518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F518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 </w:t>
            </w:r>
          </w:p>
        </w:tc>
      </w:tr>
      <w:tr w:rsidR="00AF5181" w:rsidRPr="00AF5181" w14:paraId="704FA427" w14:textId="77777777" w:rsidTr="00AF5181">
        <w:trPr>
          <w:trHeight w:val="90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D942A74" w14:textId="77777777" w:rsidR="00AF5181" w:rsidRPr="00AF5181" w:rsidRDefault="00AF5181" w:rsidP="00AF518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F51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DPI</w:t>
            </w:r>
            <w:r w:rsidRPr="00AF518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82D895E" w14:textId="18D5497B" w:rsidR="00AF5181" w:rsidRPr="00AF5181" w:rsidRDefault="00AF5181" w:rsidP="00AF5181">
            <w:pPr>
              <w:numPr>
                <w:ilvl w:val="0"/>
                <w:numId w:val="6"/>
              </w:numPr>
              <w:spacing w:after="0" w:line="240" w:lineRule="auto"/>
              <w:ind w:left="36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F5181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Scarpa di sicurezza (EN ISO 2034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4</w:t>
            </w:r>
            <w:r w:rsidRPr="00AF5181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) </w:t>
            </w:r>
          </w:p>
          <w:p w14:paraId="15FBC433" w14:textId="24C4F8E3" w:rsidR="00AF5181" w:rsidRPr="00AF5181" w:rsidRDefault="00AF5181" w:rsidP="00AF5181">
            <w:pPr>
              <w:numPr>
                <w:ilvl w:val="0"/>
                <w:numId w:val="6"/>
              </w:numPr>
              <w:spacing w:after="0" w:line="240" w:lineRule="auto"/>
              <w:ind w:left="36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F5181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Guanti di protezione contro rischi meccanici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 in crosta </w:t>
            </w:r>
            <w:r w:rsidRPr="00AF5181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(EN 388)  </w:t>
            </w:r>
          </w:p>
          <w:p w14:paraId="58AD6852" w14:textId="6AC1B837" w:rsidR="00AF5181" w:rsidRPr="00AF5181" w:rsidRDefault="00AF5181" w:rsidP="00AF5181">
            <w:pPr>
              <w:numPr>
                <w:ilvl w:val="0"/>
                <w:numId w:val="6"/>
              </w:numPr>
              <w:spacing w:after="0" w:line="240" w:lineRule="auto"/>
              <w:ind w:left="36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F5181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Mascherina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antipolvere FFP2</w:t>
            </w:r>
          </w:p>
          <w:p w14:paraId="4078EF87" w14:textId="77777777" w:rsidR="00AF5181" w:rsidRDefault="00AF5181" w:rsidP="00AF5181">
            <w:pPr>
              <w:numPr>
                <w:ilvl w:val="0"/>
                <w:numId w:val="6"/>
              </w:numPr>
              <w:spacing w:after="0" w:line="240" w:lineRule="auto"/>
              <w:ind w:left="36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F5181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Tappi preformati  </w:t>
            </w:r>
          </w:p>
          <w:p w14:paraId="0F8805B5" w14:textId="02249D6C" w:rsidR="00AF5181" w:rsidRPr="00AF5181" w:rsidRDefault="00AF5181" w:rsidP="00AF5181">
            <w:pPr>
              <w:numPr>
                <w:ilvl w:val="0"/>
                <w:numId w:val="6"/>
              </w:numPr>
              <w:spacing w:after="0" w:line="240" w:lineRule="auto"/>
              <w:ind w:left="36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Tuta di protezione </w:t>
            </w:r>
          </w:p>
        </w:tc>
      </w:tr>
    </w:tbl>
    <w:p w14:paraId="6C3AFDA6" w14:textId="77777777" w:rsidR="00AF5181" w:rsidRDefault="00AF5181"/>
    <w:sectPr w:rsidR="00AF518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ED7CBD"/>
    <w:multiLevelType w:val="multilevel"/>
    <w:tmpl w:val="6BB4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004375"/>
    <w:multiLevelType w:val="multilevel"/>
    <w:tmpl w:val="5798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A12EA3"/>
    <w:multiLevelType w:val="multilevel"/>
    <w:tmpl w:val="BC5C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865AD9"/>
    <w:multiLevelType w:val="multilevel"/>
    <w:tmpl w:val="1254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A61B18"/>
    <w:multiLevelType w:val="multilevel"/>
    <w:tmpl w:val="4CF60A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676670A8"/>
    <w:multiLevelType w:val="multilevel"/>
    <w:tmpl w:val="612441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6ABF7C49"/>
    <w:multiLevelType w:val="hybridMultilevel"/>
    <w:tmpl w:val="AAFCF9AA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3"/>
  </w:num>
  <w:num w:numId="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181"/>
    <w:rsid w:val="00527179"/>
    <w:rsid w:val="00AF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75513"/>
  <w15:chartTrackingRefBased/>
  <w15:docId w15:val="{6FBC732E-0CD6-42F0-88E5-6E780526E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paragraph">
    <w:name w:val="paragraph"/>
    <w:basedOn w:val="Normale"/>
    <w:rsid w:val="00AF5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normaltextrun">
    <w:name w:val="normaltextrun"/>
    <w:basedOn w:val="Carpredefinitoparagrafo"/>
    <w:rsid w:val="00AF5181"/>
  </w:style>
  <w:style w:type="character" w:customStyle="1" w:styleId="eop">
    <w:name w:val="eop"/>
    <w:basedOn w:val="Carpredefinitoparagrafo"/>
    <w:rsid w:val="00AF5181"/>
  </w:style>
  <w:style w:type="character" w:customStyle="1" w:styleId="spellingerror">
    <w:name w:val="spellingerror"/>
    <w:basedOn w:val="Carpredefinitoparagrafo"/>
    <w:rsid w:val="00AF5181"/>
  </w:style>
  <w:style w:type="character" w:customStyle="1" w:styleId="contextualspellingandgrammarerror">
    <w:name w:val="contextualspellingandgrammarerror"/>
    <w:basedOn w:val="Carpredefinitoparagrafo"/>
    <w:rsid w:val="00AF5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7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1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74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3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6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8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6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6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6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2020-07-23T16:16:00Z</dcterms:created>
  <dcterms:modified xsi:type="dcterms:W3CDTF">2020-07-23T16:46:00Z</dcterms:modified>
</cp:coreProperties>
</file>