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6D7B02" w:rsidTr="003F7945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6D7B02" w:rsidRDefault="006D7B02" w:rsidP="003F7945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4086242"/>
            <w:bookmarkStart w:id="1" w:name="_GoBack" w:colFirst="0" w:colLast="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SALDATRICE </w:t>
            </w:r>
            <w:r>
              <w:rPr>
                <w:lang w:eastAsia="en-US"/>
              </w:rPr>
              <w:t xml:space="preserve">A STAGNO </w:t>
            </w:r>
          </w:p>
        </w:tc>
      </w:tr>
      <w:tr w:rsidR="006D7B02" w:rsidTr="003F7945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7B02" w:rsidRDefault="006D7B02" w:rsidP="003F794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7B02" w:rsidRDefault="006D7B02" w:rsidP="003F7945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6D7B02" w:rsidRDefault="006D7B02" w:rsidP="003F7945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6D7B02" w:rsidTr="003F794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7B02" w:rsidRDefault="006D7B02" w:rsidP="003F794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7B02" w:rsidRDefault="006D7B02" w:rsidP="003F7945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6D7B02" w:rsidTr="003F794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7B02" w:rsidRDefault="006D7B02" w:rsidP="003F794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7B02" w:rsidRPr="004C4AA4" w:rsidRDefault="006D7B02" w:rsidP="003F7945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16"/>
                <w:szCs w:val="14"/>
                <w:lang w:eastAsia="en-US"/>
              </w:rPr>
              <w:t xml:space="preserve"> </w:t>
            </w:r>
            <w:r w:rsidRPr="004C4AA4">
              <w:rPr>
                <w:sz w:val="20"/>
                <w:szCs w:val="20"/>
              </w:rPr>
              <w:t>INALAZIONI DI FUMI E GAS</w:t>
            </w:r>
          </w:p>
          <w:p w:rsidR="006D7B02" w:rsidRPr="004C4AA4" w:rsidRDefault="006D7B02" w:rsidP="003F7945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ELETTROCUZIONE</w:t>
            </w:r>
          </w:p>
          <w:p w:rsidR="006D7B02" w:rsidRDefault="006D7B02" w:rsidP="003F7945">
            <w:pPr>
              <w:spacing w:line="25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PROIEZIONE DI MATERIALE INCANDESCENTE </w:t>
            </w:r>
          </w:p>
          <w:p w:rsidR="006D7B02" w:rsidRPr="004C4AA4" w:rsidRDefault="006D7B02" w:rsidP="003F7945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USTIONE</w:t>
            </w:r>
          </w:p>
          <w:p w:rsidR="006D7B02" w:rsidRPr="006D7B02" w:rsidRDefault="006D7B02" w:rsidP="003F7945">
            <w:pPr>
              <w:spacing w:line="254" w:lineRule="auto"/>
              <w:rPr>
                <w:sz w:val="20"/>
                <w:szCs w:val="20"/>
              </w:rPr>
            </w:pPr>
            <w:r w:rsidRPr="004C4AA4">
              <w:rPr>
                <w:sz w:val="20"/>
                <w:szCs w:val="20"/>
              </w:rPr>
              <w:t>CADUTA DI SCINTILLE E/O PROIEZIONE DI MATERIALE FUSO</w:t>
            </w:r>
          </w:p>
        </w:tc>
      </w:tr>
      <w:tr w:rsidR="006D7B02" w:rsidRPr="004C4AA4" w:rsidTr="003F794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7B02" w:rsidRDefault="006D7B02" w:rsidP="003F794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7B02" w:rsidRPr="006D7B02" w:rsidRDefault="006D7B02" w:rsidP="006D7B02">
            <w:pPr>
              <w:jc w:val="both"/>
              <w:rPr>
                <w:snapToGrid w:val="0"/>
                <w:sz w:val="20"/>
                <w:szCs w:val="20"/>
              </w:rPr>
            </w:pPr>
            <w:r w:rsidRPr="006D7B02">
              <w:rPr>
                <w:snapToGrid w:val="0"/>
                <w:sz w:val="20"/>
                <w:szCs w:val="20"/>
              </w:rPr>
              <w:t>A seguito della valutazione dei rischi sono riportati, in maniera non esaustiva, gli interventi/disposizioni/procedure volte a salvaguardare la sicurezza e la salute dei lavoratori: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>Le saldatrici devono portare l’indicazione della tensione, dell’intensità e del tipo di corrente, della potenza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 xml:space="preserve">Devono essere dotate del marchio CE in ottemperanza alla Direttiva Macchine 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>Deve essere attuata un’idonea manutenzione per mantenerne il buono stato di conservazione e di efficienza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>Installare e collegare a terra la saldatrice secondo le norme applicabili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>Non toccare le parti elettriche sotto tensione o gli elettrodi con la pelle nuda, i guanti o gli indumenti bagnati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proofErr w:type="gramStart"/>
            <w:r w:rsidRPr="006D7B02">
              <w:rPr>
                <w:sz w:val="20"/>
                <w:szCs w:val="20"/>
              </w:rPr>
              <w:t>E’</w:t>
            </w:r>
            <w:proofErr w:type="gramEnd"/>
            <w:r w:rsidRPr="006D7B02">
              <w:rPr>
                <w:sz w:val="20"/>
                <w:szCs w:val="20"/>
              </w:rPr>
              <w:t xml:space="preserve"> necessario essere </w:t>
            </w:r>
            <w:proofErr w:type="spellStart"/>
            <w:r w:rsidRPr="006D7B02">
              <w:rPr>
                <w:sz w:val="20"/>
                <w:szCs w:val="20"/>
              </w:rPr>
              <w:t>isolotai</w:t>
            </w:r>
            <w:proofErr w:type="spellEnd"/>
            <w:r w:rsidRPr="006D7B02">
              <w:rPr>
                <w:sz w:val="20"/>
                <w:szCs w:val="20"/>
              </w:rPr>
              <w:t xml:space="preserve"> dalla terra e dal pezzo da saldare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>Assicurarsi che la posizione di lavoro sia sicura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>Operare in presenza di adeguata ventilazione ed utilizzare aspiratori nella zona di saldatura onde evitare la presenza di gas nella zona di lavoro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>Allontanare le persone non protette dalla zona di lavorazione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>Togliere gli effetti personali metallici che possono venire a contatto con corpi incandescenti o essere riscaldati dalle elevate temperature costituendo un pericolo in più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>Alla chiusura delle attività:</w:t>
            </w:r>
          </w:p>
          <w:p w:rsidR="006D7B02" w:rsidRPr="006D7B02" w:rsidRDefault="006D7B02" w:rsidP="006D7B02">
            <w:pPr>
              <w:numPr>
                <w:ilvl w:val="1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>prima di lasciare il posto di lavoro dismettere gli indumenti che potrebbero risultare contaminati</w:t>
            </w:r>
          </w:p>
          <w:p w:rsidR="006D7B02" w:rsidRPr="006D7B02" w:rsidRDefault="006D7B02" w:rsidP="006D7B02">
            <w:pPr>
              <w:numPr>
                <w:ilvl w:val="1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>mettere in sicurezza le attrezzature utilizzate</w:t>
            </w:r>
          </w:p>
          <w:p w:rsidR="006D7B02" w:rsidRPr="006D7B02" w:rsidRDefault="006D7B02" w:rsidP="006D7B02">
            <w:pPr>
              <w:numPr>
                <w:ilvl w:val="1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>procedere allo smaltimento dei residui e alla pulizia e riordino del luogo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>Pulire le superfici da saldare, tagliare al fine di evitare formazione di fumi maggiormente pericolosi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>Le scintille (spruzzi) possono causare incendi e bruciare la pelle; assicurarsi, pertanto che non vi siano materiali infiammabili nei paraggi ed utilizzare idonei indumenti di protezione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>Non saldare in prossimità di recipienti a pressione o in presenza di polveri, gas o vapori esplosivi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>Collocare la saldatrice in un ambiente ventilato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>Polvere, sporco o qualsiasi altra cosa estranea che possa entrare nella saldatrice ne può compromettere la ventilazione e quindi il buon funzionamento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 xml:space="preserve">Qualora si faccia uso di un saldatore comune, non </w:t>
            </w:r>
            <w:proofErr w:type="spellStart"/>
            <w:r w:rsidRPr="006D7B02">
              <w:rPr>
                <w:sz w:val="20"/>
                <w:szCs w:val="20"/>
              </w:rPr>
              <w:t>termocontrollato</w:t>
            </w:r>
            <w:proofErr w:type="spellEnd"/>
            <w:r w:rsidRPr="006D7B02">
              <w:rPr>
                <w:sz w:val="20"/>
                <w:szCs w:val="20"/>
              </w:rPr>
              <w:t>, esso deve comunque avere una notevole inerzia termica tale a sottostare, senza eccessiva perdita di calore a 20 - 25 saldature al minuto e nel tempo stesso, non deve oltrepassare, nei periodi di riposo, il limite di temperatura oltre il quale la punta diventa sporca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>Controllare che la saldatrice a filo abbia un perfetto isolamento della resistenza riscaldatrice con l’armatura metallica, la minima quantità di calore trasferita al manico, leggerezza e manovrabilità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>Per mantenere al saldatore la punta sempre pulita e coperta da uno strato di stagno, bisogna di sovente ravvivarla servendosi delle apposite spugnette al silicone inumidite al fine di togliere le ossidazioni e riportandovi del nuovo stagno con anima di flussante (quelli che normalmente si usano)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 xml:space="preserve">Non si deve mai battere la punta del saldatore per ridare la forma </w:t>
            </w:r>
            <w:proofErr w:type="gramStart"/>
            <w:r w:rsidRPr="006D7B02">
              <w:rPr>
                <w:sz w:val="20"/>
                <w:szCs w:val="20"/>
              </w:rPr>
              <w:t>originale ;</w:t>
            </w:r>
            <w:proofErr w:type="gramEnd"/>
            <w:r w:rsidRPr="006D7B02">
              <w:rPr>
                <w:sz w:val="20"/>
                <w:szCs w:val="20"/>
              </w:rPr>
              <w:t xml:space="preserve"> oltre che rischiare di interrompere l’unità riscaldatrice, si può deteriorare l’isolamento </w:t>
            </w:r>
            <w:r w:rsidRPr="006D7B02">
              <w:rPr>
                <w:sz w:val="20"/>
                <w:szCs w:val="20"/>
              </w:rPr>
              <w:lastRenderedPageBreak/>
              <w:t>del dielettrico tra la resistenza e la carcassa metallica dello steli. Solo quando è possibile togliere la punta dall’utensile si può martellarla per dare la forma originale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6D7B02">
              <w:rPr>
                <w:sz w:val="20"/>
                <w:szCs w:val="20"/>
              </w:rPr>
              <w:t xml:space="preserve">Ogni volta che la punta </w:t>
            </w:r>
            <w:proofErr w:type="spellStart"/>
            <w:r w:rsidRPr="006D7B02">
              <w:rPr>
                <w:sz w:val="20"/>
                <w:szCs w:val="20"/>
              </w:rPr>
              <w:t>dei</w:t>
            </w:r>
            <w:proofErr w:type="spellEnd"/>
            <w:r w:rsidRPr="006D7B02">
              <w:rPr>
                <w:sz w:val="20"/>
                <w:szCs w:val="20"/>
              </w:rPr>
              <w:t xml:space="preserve"> un saldatore è consumata oltre un certo limite, deve essere sostituita, perché non è di buona norma nel continuare ad usare una punta che essendo diventata troppo corta, tende a riscaldarsi eccessivamente</w:t>
            </w:r>
          </w:p>
          <w:p w:rsidR="006D7B02" w:rsidRPr="006D7B02" w:rsidRDefault="006D7B02" w:rsidP="006D7B02">
            <w:pPr>
              <w:numPr>
                <w:ilvl w:val="0"/>
                <w:numId w:val="2"/>
              </w:numPr>
              <w:suppressAutoHyphens w:val="0"/>
              <w:autoSpaceDN/>
              <w:ind w:right="221"/>
              <w:jc w:val="both"/>
              <w:textAlignment w:val="auto"/>
              <w:rPr>
                <w:color w:val="000000"/>
              </w:rPr>
            </w:pPr>
            <w:proofErr w:type="gramStart"/>
            <w:r w:rsidRPr="006D7B02">
              <w:rPr>
                <w:sz w:val="20"/>
                <w:szCs w:val="20"/>
              </w:rPr>
              <w:t>Infine</w:t>
            </w:r>
            <w:proofErr w:type="gramEnd"/>
            <w:r w:rsidRPr="006D7B02">
              <w:rPr>
                <w:sz w:val="20"/>
                <w:szCs w:val="20"/>
              </w:rPr>
              <w:t xml:space="preserve"> occorre provvedere ad un appoggio ideale per il saldatore durante i periodi di riposo, prevedendo un supporto stabile con il manico rivolto verso il basso, contenuto entro un cilindro oppure una molla a spirale che eviti il contatto con l’ambiente esterno al fine di prevenire scottature o, peggio, incendi.</w:t>
            </w:r>
          </w:p>
        </w:tc>
      </w:tr>
      <w:tr w:rsidR="006D7B02" w:rsidTr="003F7945">
        <w:trPr>
          <w:trHeight w:val="1657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7B02" w:rsidRDefault="006D7B02" w:rsidP="003F794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7B02" w:rsidRDefault="006D7B02" w:rsidP="003F7945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4459524B" wp14:editId="31B6D493">
                  <wp:simplePos x="0" y="0"/>
                  <wp:positionH relativeFrom="column">
                    <wp:posOffset>1366520</wp:posOffset>
                  </wp:positionH>
                  <wp:positionV relativeFrom="paragraph">
                    <wp:posOffset>6350</wp:posOffset>
                  </wp:positionV>
                  <wp:extent cx="1310640" cy="467995"/>
                  <wp:effectExtent l="0" t="0" r="0" b="0"/>
                  <wp:wrapNone/>
                  <wp:docPr id="8" name="Immagine 8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7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4E05D043" wp14:editId="50137168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7" name="Immagine 7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9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D7B02" w:rsidRDefault="006D7B02" w:rsidP="003F7945">
            <w:pPr>
              <w:spacing w:line="254" w:lineRule="auto"/>
              <w:rPr>
                <w:lang w:eastAsia="en-US"/>
              </w:rPr>
            </w:pPr>
          </w:p>
          <w:p w:rsidR="006D7B02" w:rsidRDefault="006D7B02" w:rsidP="003F7945">
            <w:pPr>
              <w:spacing w:line="254" w:lineRule="auto"/>
              <w:rPr>
                <w:lang w:eastAsia="en-US"/>
              </w:rPr>
            </w:pPr>
          </w:p>
        </w:tc>
      </w:tr>
      <w:tr w:rsidR="006D7B02" w:rsidTr="003F794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7B02" w:rsidRDefault="006D7B02" w:rsidP="003F7945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7B02" w:rsidRDefault="006D7B02" w:rsidP="003F7945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Respiratore FFA1P2 UNI EN 405</w:t>
            </w:r>
          </w:p>
          <w:p w:rsidR="006D7B02" w:rsidRPr="004C4AA4" w:rsidRDefault="006D7B02" w:rsidP="003F7945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Schermo facciale per saldatori UNI EN </w:t>
            </w:r>
            <w:r>
              <w:rPr>
                <w:noProof/>
                <w:sz w:val="20"/>
                <w:szCs w:val="20"/>
                <w:lang w:eastAsia="en-US"/>
              </w:rPr>
              <w:t>166-</w:t>
            </w:r>
            <w:r>
              <w:rPr>
                <w:noProof/>
                <w:sz w:val="20"/>
                <w:szCs w:val="20"/>
                <w:lang w:eastAsia="en-US"/>
              </w:rPr>
              <w:t xml:space="preserve">169 </w:t>
            </w:r>
          </w:p>
          <w:p w:rsidR="006D7B02" w:rsidRDefault="006D7B02" w:rsidP="003F7945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6D7B02" w:rsidRDefault="006D7B02" w:rsidP="003F7945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Grembiule per saldatura (UNI EN 470-1)</w:t>
            </w:r>
          </w:p>
          <w:p w:rsidR="006D7B02" w:rsidRDefault="006D7B02" w:rsidP="003F7945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di protezione contro rischi meccanici (EN 388) </w:t>
            </w:r>
          </w:p>
          <w:p w:rsidR="006D7B02" w:rsidRDefault="006D7B02" w:rsidP="003F7945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in tessuto ignifugo </w:t>
            </w:r>
          </w:p>
          <w:p w:rsidR="006D7B02" w:rsidRPr="006D7B02" w:rsidRDefault="006D7B02" w:rsidP="006D7B02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anticalore (UNI EN 407)</w:t>
            </w:r>
            <w:r w:rsidRPr="006D7B02">
              <w:rPr>
                <w:noProof/>
                <w:sz w:val="20"/>
                <w:szCs w:val="20"/>
                <w:lang w:eastAsia="en-US"/>
              </w:rPr>
              <w:t xml:space="preserve"> </w:t>
            </w:r>
          </w:p>
        </w:tc>
      </w:tr>
      <w:bookmarkEnd w:id="1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867AB"/>
    <w:multiLevelType w:val="hybridMultilevel"/>
    <w:tmpl w:val="9E8871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D131C1"/>
    <w:multiLevelType w:val="hybridMultilevel"/>
    <w:tmpl w:val="5186176A"/>
    <w:lvl w:ilvl="0" w:tplc="96281684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B02"/>
    <w:rsid w:val="004F4F70"/>
    <w:rsid w:val="006D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5D101"/>
  <w15:chartTrackingRefBased/>
  <w15:docId w15:val="{B54928B6-4A7E-4DED-A35B-F9D4BA964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e">
    <w:name w:val="Normal"/>
    <w:rsid w:val="006D7B02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6D7B02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D7B02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45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650</Words>
  <Characters>3710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2019-10-31T08:58:00Z</dcterms:created>
  <dcterms:modified xsi:type="dcterms:W3CDTF">2019-10-31T09:08:00Z</dcterms:modified>
</cp:coreProperties>
</file>