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4AA4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C4AA4" w:rsidRDefault="004C4AA4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bookmarkStart w:id="1" w:name="_GoBack" w:colFirst="0" w:colLast="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ELETTRICA 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16"/>
                <w:szCs w:val="14"/>
                <w:lang w:eastAsia="en-US"/>
              </w:rPr>
              <w:t xml:space="preserve"> </w:t>
            </w:r>
            <w:r w:rsidRPr="004C4AA4">
              <w:rPr>
                <w:sz w:val="20"/>
                <w:szCs w:val="20"/>
              </w:rPr>
              <w:t>INALAZIONI DI FUMI E GAS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ELETTROCUZIONE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RADIAZIONI ULTRAVIOLETTE E IRRAGGIAMENTO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USTIONE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INCENDIO DI MATERIALI INFIAMMABILI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CADUTA DI SCINTILLE E/O PROIEZIONE DI MATERIALE FUSO</w:t>
            </w:r>
          </w:p>
          <w:p w:rsidR="004C4AA4" w:rsidRDefault="004C4AA4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4C4AA4">
              <w:rPr>
                <w:sz w:val="20"/>
                <w:szCs w:val="20"/>
              </w:rPr>
              <w:t>ESPLOSIONI DEI RECIPIENTI</w:t>
            </w:r>
          </w:p>
        </w:tc>
      </w:tr>
      <w:tr w:rsidR="004C4AA4" w:rsidRPr="002606DF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A4" w:rsidRPr="004C4AA4" w:rsidRDefault="004C4AA4" w:rsidP="004C4AA4">
            <w:pPr>
              <w:jc w:val="both"/>
              <w:rPr>
                <w:snapToGrid w:val="0"/>
                <w:sz w:val="20"/>
                <w:szCs w:val="20"/>
              </w:rPr>
            </w:pPr>
            <w:r w:rsidRPr="004C4AA4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Verificare che l’attrezzatura sia corredata da un libretto d'uso e manutenzione (Art. 70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Accertarsi che l'attrezzatura sia marcata "CE" (Art. 70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La saldatrice elettrica mobile sarà provvista di cavo di derivazione della corrente elettrica di lunghezza limitata onde evitare che lo stesso possa essere di intralcio e causa di elettrocuzione in seguito a danneggiamenti 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La carcassa metallica della saldatrice sarà collegata a terra; i morsetti di attacco dei cavi della pinza e della massa, saranno protetti contro i contatti accidentali (Art. 80 del D.lgs. n.81/08 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Sostituire i cavi della saldatrice elettrica quando deteriorati (Art. 18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I collegamenti della saldatrice elettrica saranno effettuati con cura e in modo da non dare luogo a scintillio e surriscaldamento; i bulloni o i morsetti dei cavi della pinza e della massa saranno serrati a fondo e, nei limiti del possibile, disposti in modo da non costituire intralcio al passaggio e non essere soggetti a danneggiamenti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Le pinze </w:t>
            </w:r>
            <w:proofErr w:type="spellStart"/>
            <w:r w:rsidRPr="004C4AA4">
              <w:rPr>
                <w:sz w:val="20"/>
                <w:szCs w:val="20"/>
              </w:rPr>
              <w:t>portaelettrodi</w:t>
            </w:r>
            <w:proofErr w:type="spellEnd"/>
            <w:r w:rsidRPr="004C4AA4">
              <w:rPr>
                <w:sz w:val="20"/>
                <w:szCs w:val="20"/>
              </w:rPr>
              <w:t xml:space="preserve"> della saldatrice elettrica saranno munite di impugnatura isolante ed incombustibile (Allegato V parte II punto 5.16.4 – Allegato VI punto 6 del D.lgs. n.81/08 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Prevedere un interruttore unipolare sul circuito primario di derivazione della corrente e di trasformatore a doppio isolamento (Allegato VI punto 6 del D.lgs.n81/08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4C4AA4">
              <w:rPr>
                <w:sz w:val="20"/>
                <w:szCs w:val="20"/>
              </w:rPr>
              <w:t>L'inserimento e il disinserimento della spina dalla presa di alimentazione della saldatrice elettrica,</w:t>
            </w:r>
            <w:proofErr w:type="gramEnd"/>
            <w:r w:rsidRPr="004C4AA4">
              <w:rPr>
                <w:sz w:val="20"/>
                <w:szCs w:val="20"/>
              </w:rPr>
              <w:t xml:space="preserve"> devono essere effettuati a circuito aperto, prima di effettuare tali manovre, deve essere disinserito sia l'interruttore della presa che quello della saldatrice e la stessa precauzione va adottata per l'attacco ed il distacco dei cavi della pinza e della massa (Art. 82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II cavo di massa della saldatrice elettrica sarà collegato al pezzo da saldare nelle immediate vicinanze della zona nella quale si deve saldare 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Il collegamento di massa della saldatrice elettrica sarà effettuato mediante morsetti, pinze, prese magnetiche o altri sistemi che offrono un buon contatto elettrico 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Sarà vietato usare tubazioni o profilati metallici di sezione inadeguata, od altri mezzi di fortuna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Negli impianti in cui l'impiego dell'arco della saldatrice elettrica sarà abbinato a quello di idrogeno o di gas inerti, le relative bombole di gas compresso saranno posizionate a qualche metro di distanza dal posto di saldatura e saranno elettricamente isolate da terra e da qualsiasi parte metallica appoggiandole sopra sostegni isolati e legandole con funi o cinghie in materiale isolante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lastRenderedPageBreak/>
              <w:t>Allontanare, durante l’uso della saldatrice elettrica, i materiali infiammabili, facilmente combustibili o danneggiabili. Quando ciò non sarà possibile detti materiali saranno opportunamente protetti contro le scintille e l'irraggiamento di calore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Posizionare nelle immediate vicinanze della saldatrice elettrica un estintore (Allegato IV punto 4 del D.lgs. n.81/08 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Nei locali chiusi sarà assicurata una buona ventilazione ricorrendo eventualmente all'uso di aspiratori portatili per impedire il ristagno di fumi (Allegato IV punto 2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Durante l’uso della saldatrice elettrica saranno prese le necessarie precauzioni - ripari o schermi - per evitare che radiazioni dirette o scorie prodotte investano altri lavoratori (Allegato VI, Punto 1.5 del D.lgs. n81/08 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Durante l’uso della saldatrice elettrica, nei lavori in quota, saranno adottate idonee precauzioni per evitare che materiali, attrezzi, utensili o spruzzi incandescenti possano arrecare danno a persone o cose che eventualmente si trovassero nella zona sottostante. (Allegato VI, Punto 1.7 del D.lgs. n81/08 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 xml:space="preserve">) 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I lavori di saldatura elettrica su recipienti o tubi chiusi, che contengano o che abbiano contenuto sostanze pericolose saranno eseguiti solo dopo aver provveduto ad eliminare le condizioni di pericolo 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 xml:space="preserve">I lavoratori della fase coordinata non devono accedere nei locali dove essa è in uso prima che gli stessi siano stati adeguatamente areati (Allegato IV, Punto 2 del D.lgs. n.81/08 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  <w:p w:rsidR="004C4AA4" w:rsidRPr="004C4AA4" w:rsidRDefault="004C4AA4" w:rsidP="004C4AA4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4C4AA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4C4AA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4C4AA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4C4AA4">
              <w:rPr>
                <w:sz w:val="20"/>
                <w:szCs w:val="20"/>
              </w:rPr>
              <w:t>)</w:t>
            </w:r>
          </w:p>
        </w:tc>
      </w:tr>
      <w:tr w:rsidR="004C4AA4" w:rsidTr="006622CB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36307F3" wp14:editId="7934C05A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7C43D0B" wp14:editId="3E66D50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4C4AA4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Respiratore FFA1P2 UNI EN 405</w:t>
            </w:r>
          </w:p>
          <w:p w:rsidR="004C4AA4" w:rsidRPr="004C4AA4" w:rsidRDefault="004C4AA4" w:rsidP="004C4AA4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Schermo facciale per saldatori UNI EN 169 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Grembiule per saldatura (UNI EN 470-1)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in tessuto ignifugo 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anticalore (UNI EN 407)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Berretto ignifugo (UNI EN 470-1)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Ghette in cuoio (UNI EN 470-1)</w:t>
            </w:r>
            <w:r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1A5A5504"/>
    <w:lvl w:ilvl="0" w:tplc="DF5440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A4"/>
    <w:rsid w:val="004C4AA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03EF"/>
  <w15:chartTrackingRefBased/>
  <w15:docId w15:val="{52C50B1B-1291-41EE-971D-12F6C946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2019-10-24T14:22:00Z</dcterms:created>
  <dcterms:modified xsi:type="dcterms:W3CDTF">2019-10-24T14:29:00Z</dcterms:modified>
</cp:coreProperties>
</file>