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620F8" w:rsidTr="00CA381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620F8" w:rsidRDefault="00D620F8" w:rsidP="00CA381C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3487253"/>
            <w:bookmarkStart w:id="1" w:name="_Toc29394846"/>
            <w:r>
              <w:rPr>
                <w:lang w:eastAsia="en-US"/>
              </w:rPr>
              <w:t xml:space="preserve">ATTREZZATURE: </w:t>
            </w:r>
            <w:bookmarkStart w:id="2" w:name="_Toc530568285"/>
            <w:bookmarkStart w:id="3" w:name="_Toc530568402"/>
            <w:bookmarkStart w:id="4" w:name="_Toc536027950"/>
            <w:r>
              <w:rPr>
                <w:lang w:eastAsia="en-US"/>
              </w:rPr>
              <w:t xml:space="preserve">SMERIGLIATRICE ANGOLARE </w:t>
            </w:r>
            <w:r w:rsidRPr="001E7746">
              <w:rPr>
                <w:lang w:eastAsia="en-US"/>
              </w:rPr>
              <w:t>PORTATIL</w:t>
            </w:r>
            <w:bookmarkEnd w:id="0"/>
            <w:bookmarkEnd w:id="2"/>
            <w:bookmarkEnd w:id="3"/>
            <w:bookmarkEnd w:id="4"/>
            <w:r>
              <w:rPr>
                <w:lang w:eastAsia="en-US"/>
              </w:rPr>
              <w:t>E</w:t>
            </w:r>
            <w:bookmarkEnd w:id="1"/>
          </w:p>
        </w:tc>
      </w:tr>
      <w:tr w:rsidR="00D620F8" w:rsidTr="00CA381C">
        <w:trPr>
          <w:trHeight w:val="626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20F8" w:rsidRDefault="00D620F8" w:rsidP="00CA381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20F8" w:rsidRDefault="00D620F8" w:rsidP="00CA381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D620F8" w:rsidRDefault="00D620F8" w:rsidP="00CA381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620F8" w:rsidTr="00CA381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20F8" w:rsidRDefault="00D620F8" w:rsidP="00CA381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20F8" w:rsidRDefault="00D620F8" w:rsidP="00CA381C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620F8" w:rsidTr="00CA381C">
        <w:trPr>
          <w:trHeight w:val="1638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20F8" w:rsidRDefault="00D620F8" w:rsidP="00CA381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20F8" w:rsidRPr="006E1F8E" w:rsidRDefault="00D620F8" w:rsidP="00CA381C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 xml:space="preserve">INALAZIONI DI POLVERI E FIBRE </w:t>
            </w:r>
          </w:p>
          <w:p w:rsidR="00D620F8" w:rsidRPr="006E1F8E" w:rsidRDefault="00D620F8" w:rsidP="00CA381C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>PUNTURE, TAGLI, ABRASIONI</w:t>
            </w:r>
            <w:r>
              <w:rPr>
                <w:bCs/>
                <w:sz w:val="20"/>
                <w:szCs w:val="20"/>
              </w:rPr>
              <w:t>, CESOIAMENTI</w:t>
            </w:r>
          </w:p>
          <w:p w:rsidR="00D620F8" w:rsidRPr="006E1F8E" w:rsidRDefault="00D620F8" w:rsidP="00CA381C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 xml:space="preserve">URTI, COLPI, IMPATTI E COMPRESSIONI </w:t>
            </w:r>
          </w:p>
          <w:p w:rsidR="00D620F8" w:rsidRPr="006E1F8E" w:rsidRDefault="00D620F8" w:rsidP="00CA381C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 xml:space="preserve">RUMORE </w:t>
            </w:r>
            <w:r>
              <w:rPr>
                <w:bCs/>
                <w:sz w:val="20"/>
                <w:szCs w:val="20"/>
              </w:rPr>
              <w:t>/ VIBRAZIONI</w:t>
            </w:r>
          </w:p>
          <w:p w:rsidR="00D620F8" w:rsidRPr="006E1F8E" w:rsidRDefault="00D620F8" w:rsidP="00CA381C">
            <w:pPr>
              <w:rPr>
                <w:bCs/>
                <w:sz w:val="20"/>
                <w:szCs w:val="20"/>
              </w:rPr>
            </w:pPr>
            <w:r w:rsidRPr="006E1F8E">
              <w:rPr>
                <w:bCs/>
                <w:sz w:val="20"/>
                <w:szCs w:val="20"/>
              </w:rPr>
              <w:t>ELETTROCUZIONE</w:t>
            </w:r>
          </w:p>
          <w:p w:rsidR="00D620F8" w:rsidRDefault="00D620F8" w:rsidP="00CA381C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 w:rsidRPr="006E1F8E">
              <w:rPr>
                <w:bCs/>
                <w:sz w:val="20"/>
                <w:szCs w:val="20"/>
              </w:rPr>
              <w:t>PROIEZIONE DI SCHEGGE</w:t>
            </w:r>
          </w:p>
        </w:tc>
      </w:tr>
      <w:tr w:rsidR="00D620F8" w:rsidTr="00CA381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20F8" w:rsidRDefault="00D620F8" w:rsidP="00CA381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 di un qualsiasi utilizzo, leggere e comprendere il relativo manuale d’uso e manutenzione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Mantenere pulita e ben illuminata la zona di lavoro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Evitare di lavorare con l'attrezzo elettrico in ambienti soggetti a rischio di esplosioni nei quali si trovino liquidi, gas o polveri infiammabili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Tenere lontani i bambini e le altre persone durante l'impiego dell'attrezzo elettrico.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La spina di collegamento dell'attrezzo elettrico deve essere adatta alla presa. Evitare assolutamente di apportare modifiche alla spina. Non utilizzare adattatori con gli attrezzi elettrici dotati di messa a terra di protezione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Evitare il contatto del corpo con superfici con messa a terra, come tubi, radiatori, fornelli e frigoriferi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Qualora si voglia usare l'attrezzo elettrico all'aperto, impiegare esclusivamente cavi di prolunga adatti anche per l'impiego all'esterno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Se non è possibile evitare l'uso dell'attrezzo elettrico in un ambiente umido, utilizzare un circuito di sicurezza per correnti di guasto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Tenere gli attrezzi elettrici al riparo dalla pioggia o dall'umidità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Non usare il cavo per scopi diversi da quelli previsti, per trasportare o appendere l'attrezzo elettrico, né per estrarre la spina dalla presa di corrente. Tenere il cavo al riparo da fonti di calore, dall'olio, dagli spigoli o da parti dell'attrezzo in movimento</w:t>
            </w:r>
          </w:p>
          <w:p w:rsidR="00D620F8" w:rsidRPr="001E7746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(Art.71 del D.lgs. n.81/08 </w:t>
            </w:r>
            <w:r w:rsidRPr="001E7746">
              <w:rPr>
                <w:bCs/>
                <w:sz w:val="20"/>
                <w:szCs w:val="20"/>
              </w:rPr>
              <w:t xml:space="preserve">come modificato dal </w:t>
            </w:r>
            <w:proofErr w:type="spellStart"/>
            <w:r w:rsidRPr="001E7746">
              <w:rPr>
                <w:bCs/>
                <w:sz w:val="20"/>
                <w:szCs w:val="20"/>
              </w:rPr>
              <w:t>D.lgs</w:t>
            </w:r>
            <w:proofErr w:type="spellEnd"/>
            <w:r w:rsidRPr="001E7746">
              <w:rPr>
                <w:bCs/>
                <w:sz w:val="20"/>
                <w:szCs w:val="20"/>
              </w:rPr>
              <w:t xml:space="preserve"> n.106/09</w:t>
            </w:r>
            <w:r w:rsidRPr="001E7746">
              <w:rPr>
                <w:sz w:val="20"/>
                <w:szCs w:val="20"/>
              </w:rPr>
              <w:t xml:space="preserve">)  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Se si utilizzano utensili elettrici sui piani di lavoro prestare attenzione a non danneggiarne la guaina: è opportuno far passare i cavi al di sotto del piano di lavoro e legarli ai montanti con spago e non con filo di ferro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È importante concentrarsi su ciò che si sta facendo e maneggiare con attenzione l'attrezzo elettrico durante le operazioni di lavoro. Non utilizzare l'attrezzo elettrico in caso di stanchezza o sotto l'effetto di droghe, bevande alcoliche o medicinali.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Verificare l'integrità delle protezioni e del cavo di alimentazione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Evitare di assumere posture anomale. Cercare di tenere una posizione stabile e di mantenere sempre l'equilibrio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Fare riparare l'attrezzo elettrico esclusivamente da personale specializzato qualificato e solo impiegando pezzi di ricambio originali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Non sovraccaricare l'attrezzo. Impiegare l'attrezzo elettrico adatto per eseguire il lavoro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Non utilizzare attrezzi elettrici con interruttori difettosi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Estrarre la spina dalla presa di corrente e/o la batteria, prima di regolare l'attrezzo, di sostituire pezzi di ricambio e accessori o prima di riporre l'attrezzo.</w:t>
            </w:r>
          </w:p>
          <w:p w:rsidR="00D620F8" w:rsidRPr="001E7746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Impugnare saldamente l'utensile ed eseguire il lavoro in posizione stabile</w:t>
            </w:r>
          </w:p>
          <w:p w:rsidR="00D620F8" w:rsidRPr="001E7746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Non intralciare i passaggi con il cavo di alimentazione</w:t>
            </w:r>
          </w:p>
          <w:p w:rsidR="00D620F8" w:rsidRPr="001E7746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Non manomettere le protezioni</w:t>
            </w:r>
          </w:p>
          <w:p w:rsidR="00D620F8" w:rsidRPr="001E7746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Non interrompere l'alimentazione elettrica durante le pause di lavoro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Staccare il collegamento elettrico dell'utensile a fine lavoro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Assicurarsi di mettere l’interruttore di azionamento dell’utensile in posizione di riposo ogniqualvolta si interrompono le lavorazioni.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Evitare l'accensione involontaria dell'attrezzo. Accertarsi che l'attrezzo elettrico sia spento prima di collegare l'alimentazione di corrente e/o la batteria, prima di prenderlo o trasportarlo.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Tenere sempre l'attrezzo con entrambe le mani, afferrandolo saldamente per le apposite impugnature. Tenere le impugnature asciutte, pulite e senza tracce di olio e grasso.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Fare delle pause durante il lavoro ed eseguire esercizi di distensione ed esercizi per le dita al fine di migliorare la circolazione sanguigna delle dita.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Evitare di toccare i componenti rotanti. Mettere in funzione l'attrezzo solo quando si è in posizione sul pezzo da lavorare.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Durante il lavoro far scorrere sempre il cavo di alimentazione e il cavo di prolunga dietro l'attrezzo.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Non utilizzare l'attrezzo se si avvia con difficoltà o a scatti</w:t>
            </w:r>
          </w:p>
          <w:p w:rsidR="00D620F8" w:rsidRDefault="00D620F8" w:rsidP="00CA381C">
            <w:pPr>
              <w:pStyle w:val="Paragrafoelenco"/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Segnalare al diretto superiore ogni e qualsiasi anomalia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Il lato chiuso del carter di protezione deve essere sempre rivolto verso l'operatore.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Assicurarsi che il numero di giri indicato sul disco sia uguale o superiore al numero di giri nominale della smerigliatrice.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Prima dell'utilizzo, controllare il disco da molatura. Non utilizzare dischi rotti, crepati o danneggiati in altro modo.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Nella flangia di serraggio è montata una guarnizione. Se questa guarnizione manca o è danneggiata, è necessario sostituire la flangia di serraggio.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Il pulsante di bloccaggio del mandrino deve essere azionato solo dopo l'arresto della rotazione del mandrino.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Per i lavori all’aperto, è vietato l’uso di utensili a tensione superiore a 220 Volt verso terra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Nei lavori in luoghi bagnati o molto umidi, e nei lavori a contatto od entro grandi masse metalliche, vietare l’uso di utensili elettrici portatili a tensione superiore a 50 Volta verso terra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Rimuovere gli strumenti di regolazione o la chiave inglese prima di accendere l'attrezzo elettrico.</w:t>
            </w:r>
          </w:p>
          <w:p w:rsidR="00D620F8" w:rsidRPr="001E7746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Se l’alimentazione degli utensili è fornita da una rete a bassa tensione attraverso un trasformatore, questo deve avere avvolgimenti, primario e secondario, separati ed isolati tra loro, e deve funzionare col punto mediano dell’avvolgimento secondario collegato a terra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 xml:space="preserve">Gli utensili elettrici portatili alimentati a tensione superiore a 25 Volt verso terra se alternata, ed a 50 Volt verso terra se continua, devono avere l’involucro metallico collegato a terra (Allegato V parte II punto 5.16 del D.lgs. n.81/08 </w:t>
            </w:r>
            <w:r w:rsidRPr="001E7746">
              <w:rPr>
                <w:bCs/>
                <w:sz w:val="20"/>
                <w:szCs w:val="20"/>
              </w:rPr>
              <w:t xml:space="preserve">come modificato dal </w:t>
            </w:r>
            <w:proofErr w:type="spellStart"/>
            <w:r w:rsidRPr="001E7746">
              <w:rPr>
                <w:bCs/>
                <w:sz w:val="20"/>
                <w:szCs w:val="20"/>
              </w:rPr>
              <w:t>D.lgs</w:t>
            </w:r>
            <w:proofErr w:type="spellEnd"/>
            <w:r w:rsidRPr="001E7746">
              <w:rPr>
                <w:bCs/>
                <w:sz w:val="20"/>
                <w:szCs w:val="20"/>
              </w:rPr>
              <w:t xml:space="preserve"> n.106/09</w:t>
            </w:r>
            <w:r w:rsidRPr="001E7746">
              <w:rPr>
                <w:sz w:val="20"/>
                <w:szCs w:val="20"/>
              </w:rPr>
              <w:t>)</w:t>
            </w:r>
          </w:p>
          <w:p w:rsidR="00D620F8" w:rsidRPr="001E7746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L’attacco del conduttore di terra deve essere realizzato con spinotto ed alveolo supplementari facenti parte della presa di corrente o con altro idoneo sistema di collegamento</w:t>
            </w:r>
          </w:p>
          <w:p w:rsidR="00D620F8" w:rsidRPr="001E7746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 xml:space="preserve">Gli utensili elettrici portatili devono avere un isolamento supplementare di sicurezza fra le parti interne in tensione e l’involucro metallico esterno (Allegato V parte II punto 5.16 del d.lgs. n.81/08 </w:t>
            </w:r>
            <w:r w:rsidRPr="001E7746">
              <w:rPr>
                <w:bCs/>
                <w:sz w:val="20"/>
                <w:szCs w:val="20"/>
              </w:rPr>
              <w:t xml:space="preserve">come modificato dal </w:t>
            </w:r>
            <w:proofErr w:type="spellStart"/>
            <w:r w:rsidRPr="001E7746">
              <w:rPr>
                <w:bCs/>
                <w:sz w:val="20"/>
                <w:szCs w:val="20"/>
              </w:rPr>
              <w:t>D.lgs</w:t>
            </w:r>
            <w:proofErr w:type="spellEnd"/>
            <w:r w:rsidRPr="001E7746">
              <w:rPr>
                <w:bCs/>
                <w:sz w:val="20"/>
                <w:szCs w:val="20"/>
              </w:rPr>
              <w:t xml:space="preserve"> n.106/09</w:t>
            </w:r>
            <w:r w:rsidRPr="001E7746">
              <w:rPr>
                <w:sz w:val="20"/>
                <w:szCs w:val="20"/>
              </w:rPr>
              <w:t>)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Gli utensili elettrici portatili devono essere muniti di un interruttore incorporato nella incastellatura, che consenta di eseguire con facilità e sicurezza la messa in moto e l’arresto</w:t>
            </w:r>
          </w:p>
          <w:p w:rsidR="00D620F8" w:rsidRPr="006467FC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6467FC">
              <w:rPr>
                <w:sz w:val="20"/>
                <w:szCs w:val="20"/>
              </w:rPr>
              <w:t>Per levigare con dischi da molatura diritti e per il taglio con dischi da taglio nella lavorazione di materiali in metallo, utilizzare soltanto il carter di protezione con copertura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Utilizzare sempre i dispositivi di protezione individuali previsti (Art. 75-78 del D.lgs. n.81/08</w:t>
            </w:r>
            <w:r w:rsidRPr="001E7746">
              <w:rPr>
                <w:bCs/>
                <w:sz w:val="20"/>
                <w:szCs w:val="20"/>
              </w:rPr>
              <w:t xml:space="preserve"> come modificato dal </w:t>
            </w:r>
            <w:proofErr w:type="spellStart"/>
            <w:r w:rsidRPr="001E7746">
              <w:rPr>
                <w:bCs/>
                <w:sz w:val="20"/>
                <w:szCs w:val="20"/>
              </w:rPr>
              <w:t>D.lgs</w:t>
            </w:r>
            <w:proofErr w:type="spellEnd"/>
            <w:r w:rsidRPr="001E7746">
              <w:rPr>
                <w:bCs/>
                <w:sz w:val="20"/>
                <w:szCs w:val="20"/>
              </w:rPr>
              <w:t xml:space="preserve"> n.106/09</w:t>
            </w:r>
            <w:r w:rsidRPr="001E7746">
              <w:rPr>
                <w:sz w:val="20"/>
                <w:szCs w:val="20"/>
              </w:rPr>
              <w:t>)</w:t>
            </w:r>
          </w:p>
          <w:p w:rsidR="00D620F8" w:rsidRDefault="00D620F8" w:rsidP="00D620F8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1E7746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1E7746">
              <w:rPr>
                <w:bCs/>
                <w:sz w:val="20"/>
                <w:szCs w:val="20"/>
              </w:rPr>
              <w:t xml:space="preserve"> come modificato dal </w:t>
            </w:r>
            <w:proofErr w:type="spellStart"/>
            <w:r w:rsidRPr="001E7746">
              <w:rPr>
                <w:bCs/>
                <w:sz w:val="20"/>
                <w:szCs w:val="20"/>
              </w:rPr>
              <w:t>D.lgs</w:t>
            </w:r>
            <w:proofErr w:type="spellEnd"/>
            <w:r w:rsidRPr="001E7746">
              <w:rPr>
                <w:bCs/>
                <w:sz w:val="20"/>
                <w:szCs w:val="20"/>
              </w:rPr>
              <w:t xml:space="preserve"> n.106/09</w:t>
            </w:r>
            <w:r w:rsidRPr="001E7746">
              <w:rPr>
                <w:sz w:val="20"/>
                <w:szCs w:val="20"/>
              </w:rPr>
              <w:t>)</w:t>
            </w:r>
          </w:p>
          <w:p w:rsidR="00D620F8" w:rsidRPr="001E7746" w:rsidRDefault="00D620F8" w:rsidP="00CA381C">
            <w:pPr>
              <w:pStyle w:val="Paragrafoelenco"/>
              <w:jc w:val="both"/>
              <w:rPr>
                <w:sz w:val="20"/>
                <w:szCs w:val="20"/>
              </w:rPr>
            </w:pPr>
          </w:p>
        </w:tc>
      </w:tr>
      <w:tr w:rsidR="00D620F8" w:rsidTr="006A5C2C">
        <w:trPr>
          <w:trHeight w:val="99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20F8" w:rsidRDefault="00D620F8" w:rsidP="00CA381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20F8" w:rsidRDefault="00D620F8" w:rsidP="00CA381C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F1CEA54" wp14:editId="23566C5D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16510</wp:posOffset>
                  </wp:positionV>
                  <wp:extent cx="1310640" cy="467995"/>
                  <wp:effectExtent l="0" t="0" r="0" b="0"/>
                  <wp:wrapNone/>
                  <wp:docPr id="24" name="Immagine 14" descr="1831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4" descr="1831K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587E914" wp14:editId="0A056E1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23" name="Immagine 15" descr="E1709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E1709K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620F8" w:rsidRDefault="00D620F8" w:rsidP="00CA381C">
            <w:pPr>
              <w:spacing w:line="256" w:lineRule="auto"/>
              <w:rPr>
                <w:lang w:eastAsia="en-US"/>
              </w:rPr>
            </w:pPr>
          </w:p>
          <w:p w:rsidR="00D620F8" w:rsidRDefault="00D620F8" w:rsidP="00CA381C">
            <w:pPr>
              <w:spacing w:line="256" w:lineRule="auto"/>
              <w:rPr>
                <w:lang w:eastAsia="en-US"/>
              </w:rPr>
            </w:pPr>
          </w:p>
        </w:tc>
      </w:tr>
      <w:tr w:rsidR="00D620F8" w:rsidTr="00CA381C">
        <w:trPr>
          <w:trHeight w:val="185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20F8" w:rsidRDefault="00D620F8" w:rsidP="00CA381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20F8" w:rsidRDefault="00D620F8" w:rsidP="00D620F8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EN ISO 20345</w:t>
            </w:r>
          </w:p>
          <w:p w:rsidR="00D620F8" w:rsidRDefault="00D620F8" w:rsidP="00D620F8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EN 388</w:t>
            </w:r>
          </w:p>
          <w:p w:rsidR="00D620F8" w:rsidRDefault="00D620F8" w:rsidP="00D620F8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EN 340</w:t>
            </w:r>
          </w:p>
          <w:p w:rsidR="00D620F8" w:rsidRDefault="00D620F8" w:rsidP="00D620F8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  <w:r w:rsidR="006A5C2C">
              <w:rPr>
                <w:noProof/>
                <w:sz w:val="20"/>
                <w:szCs w:val="20"/>
                <w:lang w:eastAsia="en-US"/>
              </w:rPr>
              <w:t>EN 352</w:t>
            </w:r>
          </w:p>
          <w:p w:rsidR="00D620F8" w:rsidRDefault="00D620F8" w:rsidP="00D620F8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  <w:r w:rsidR="006A5C2C">
              <w:rPr>
                <w:noProof/>
                <w:sz w:val="20"/>
                <w:szCs w:val="20"/>
                <w:lang w:eastAsia="en-US"/>
              </w:rPr>
              <w:t>EN 166</w:t>
            </w:r>
          </w:p>
          <w:p w:rsidR="00D620F8" w:rsidRDefault="00D620F8" w:rsidP="00D620F8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</w:tc>
      </w:tr>
    </w:tbl>
    <w:p w:rsidR="005860CC" w:rsidRDefault="005860CC"/>
    <w:sectPr w:rsidR="005860CC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F8"/>
    <w:rsid w:val="003708E8"/>
    <w:rsid w:val="005860CC"/>
    <w:rsid w:val="006A5C2C"/>
    <w:rsid w:val="00D6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86C2A"/>
  <w15:chartTrackingRefBased/>
  <w15:docId w15:val="{856044CE-3B30-EA45-9A34-506315819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620F8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D620F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620F8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D620F8"/>
    <w:pPr>
      <w:suppressAutoHyphens/>
      <w:autoSpaceDN w:val="0"/>
      <w:ind w:left="72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1069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2</cp:revision>
  <dcterms:created xsi:type="dcterms:W3CDTF">2020-01-30T16:41:00Z</dcterms:created>
  <dcterms:modified xsi:type="dcterms:W3CDTF">2020-07-31T07:25:00Z</dcterms:modified>
</cp:coreProperties>
</file>