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46FE2" w:rsidTr="005C46B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46FE2" w:rsidRDefault="00D46FE2" w:rsidP="005C46B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TORNIO PARALLELO </w:t>
            </w:r>
            <w:r>
              <w:rPr>
                <w:lang w:eastAsia="en-US"/>
              </w:rPr>
              <w:t xml:space="preserve"> </w:t>
            </w:r>
          </w:p>
        </w:tc>
      </w:tr>
      <w:tr w:rsidR="00D46FE2" w:rsidTr="005C46B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Default="00D46FE2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Default="00D46FE2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D46FE2" w:rsidRDefault="00D46FE2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46FE2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Default="00D46FE2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Default="00D46FE2" w:rsidP="005C46B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46FE2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Default="00D46FE2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Pr="00D46FE2" w:rsidRDefault="00D46FE2" w:rsidP="00D46FE2">
            <w:pPr>
              <w:rPr>
                <w:bCs/>
                <w:sz w:val="20"/>
                <w:szCs w:val="20"/>
              </w:rPr>
            </w:pPr>
            <w:r w:rsidRPr="00D46FE2">
              <w:rPr>
                <w:bCs/>
                <w:sz w:val="20"/>
                <w:szCs w:val="20"/>
              </w:rPr>
              <w:t xml:space="preserve">SCHIACCIAMENTO DEGLI ARTI SUPERIORI  </w:t>
            </w:r>
          </w:p>
          <w:p w:rsidR="00D46FE2" w:rsidRPr="00D46FE2" w:rsidRDefault="00D46FE2" w:rsidP="00D46FE2">
            <w:pPr>
              <w:rPr>
                <w:bCs/>
                <w:sz w:val="20"/>
                <w:szCs w:val="20"/>
              </w:rPr>
            </w:pPr>
            <w:r w:rsidRPr="00D46FE2">
              <w:rPr>
                <w:bCs/>
                <w:sz w:val="20"/>
                <w:szCs w:val="20"/>
              </w:rPr>
              <w:t>URTO, FERITE E TRASCINAMENTO DALLA ROTAZIONE DEL PEZZO</w:t>
            </w:r>
          </w:p>
          <w:p w:rsidR="00D46FE2" w:rsidRDefault="00D46FE2" w:rsidP="00D46FE2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 w:rsidRPr="00D46FE2">
              <w:rPr>
                <w:bCs/>
                <w:sz w:val="20"/>
                <w:szCs w:val="20"/>
              </w:rPr>
              <w:t>CESOIAMENTO</w:t>
            </w:r>
          </w:p>
        </w:tc>
      </w:tr>
      <w:tr w:rsidR="00D46FE2" w:rsidRPr="00D559B8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Default="00D46FE2" w:rsidP="00D46FE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FE2" w:rsidRPr="00D46FE2" w:rsidRDefault="00D46FE2" w:rsidP="00D46FE2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D46FE2">
              <w:rPr>
                <w:sz w:val="20"/>
                <w:szCs w:val="20"/>
              </w:rPr>
              <w:t>I</w:t>
            </w:r>
            <w:r w:rsidRPr="00D46FE2">
              <w:rPr>
                <w:sz w:val="20"/>
                <w:szCs w:val="20"/>
              </w:rPr>
              <w:t xml:space="preserve">l mandrino deve essere protetto tramite una cuffia mobile dotata di interblocco. L'utensile deve essere protetto tramite schermo trasparente per evitare la proiezione di schegge e consentire la visibilità della lavorazione. 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D46FE2">
              <w:rPr>
                <w:sz w:val="20"/>
                <w:szCs w:val="20"/>
              </w:rPr>
              <w:t xml:space="preserve">Deve essere protetta anche la parte posteriore del tornio tramite uno schermo fisso. Nel caso di messa in moto a leva sporgente, deve essere presente il dispositivo che obblighi ad eseguire la manovra di avviamento in due tempi, onde evitare avviamenti accidentali. </w:t>
            </w:r>
          </w:p>
          <w:p w:rsidR="00D46FE2" w:rsidRPr="00D46FE2" w:rsidRDefault="00D46FE2" w:rsidP="00D46FE2">
            <w:pPr>
              <w:pStyle w:val="Paragrafoelenco"/>
              <w:rPr>
                <w:sz w:val="20"/>
                <w:szCs w:val="20"/>
              </w:rPr>
            </w:pPr>
          </w:p>
          <w:p w:rsidR="00D46FE2" w:rsidRPr="00D46FE2" w:rsidRDefault="00D46FE2" w:rsidP="00D46FE2">
            <w:p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i/>
                <w:sz w:val="20"/>
                <w:szCs w:val="20"/>
                <w:u w:val="single"/>
              </w:rPr>
              <w:t>P</w:t>
            </w:r>
            <w:r w:rsidRPr="00D46FE2">
              <w:rPr>
                <w:i/>
                <w:sz w:val="20"/>
                <w:szCs w:val="20"/>
                <w:u w:val="single"/>
              </w:rPr>
              <w:t>rima dell’uso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Assicurarsi del corretto montaggio e fissaggio del pezzo;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Utilizzare la “lunetta” per sostenere pezzi lunghi;</w:t>
            </w:r>
          </w:p>
          <w:p w:rsidR="00D46FE2" w:rsidRPr="00D46FE2" w:rsidRDefault="00D46FE2" w:rsidP="00D46FE2">
            <w:pPr>
              <w:pStyle w:val="Paragrafoelenco"/>
              <w:rPr>
                <w:sz w:val="20"/>
                <w:szCs w:val="20"/>
              </w:rPr>
            </w:pPr>
            <w:r w:rsidRPr="00D46FE2">
              <w:rPr>
                <w:sz w:val="20"/>
                <w:szCs w:val="20"/>
              </w:rPr>
              <w:t>Scegliere l’utensile adeguato, controllarne lo stato di usura e il fissaggio sul carrello portautensili;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D46FE2">
              <w:rPr>
                <w:sz w:val="20"/>
                <w:szCs w:val="20"/>
              </w:rPr>
              <w:t xml:space="preserve">Quando si utilizza la “brida” controllare che il manicotto </w:t>
            </w:r>
            <w:proofErr w:type="spellStart"/>
            <w:r w:rsidRPr="00D46FE2">
              <w:rPr>
                <w:sz w:val="20"/>
                <w:szCs w:val="20"/>
              </w:rPr>
              <w:t xml:space="preserve">contornante </w:t>
            </w:r>
            <w:proofErr w:type="spellEnd"/>
            <w:r w:rsidRPr="00D46FE2">
              <w:rPr>
                <w:sz w:val="20"/>
                <w:szCs w:val="20"/>
              </w:rPr>
              <w:t xml:space="preserve">il mandrino protegga il disco </w:t>
            </w:r>
            <w:proofErr w:type="spellStart"/>
            <w:r w:rsidRPr="00D46FE2">
              <w:rPr>
                <w:sz w:val="20"/>
                <w:szCs w:val="20"/>
              </w:rPr>
              <w:t>girabrida</w:t>
            </w:r>
            <w:proofErr w:type="spellEnd"/>
            <w:r w:rsidRPr="00D46FE2">
              <w:rPr>
                <w:sz w:val="20"/>
                <w:szCs w:val="20"/>
              </w:rPr>
              <w:t xml:space="preserve"> e la brida stessa.</w:t>
            </w:r>
          </w:p>
          <w:p w:rsidR="00D46FE2" w:rsidRPr="00D46FE2" w:rsidRDefault="00D46FE2" w:rsidP="00D46FE2">
            <w:pPr>
              <w:pStyle w:val="Paragrafoelenco"/>
              <w:rPr>
                <w:sz w:val="20"/>
                <w:szCs w:val="20"/>
              </w:rPr>
            </w:pPr>
            <w:r w:rsidRPr="00D46FE2">
              <w:rPr>
                <w:sz w:val="20"/>
                <w:szCs w:val="20"/>
              </w:rPr>
              <w:t>Togliere la chiave di serraggio delle griffe del mandrino.</w:t>
            </w:r>
          </w:p>
          <w:p w:rsidR="00D46FE2" w:rsidRPr="00D46FE2" w:rsidRDefault="00D46FE2" w:rsidP="00D46FE2">
            <w:pPr>
              <w:pStyle w:val="Paragrafoelenco"/>
              <w:rPr>
                <w:sz w:val="20"/>
                <w:szCs w:val="20"/>
              </w:rPr>
            </w:pPr>
            <w:r w:rsidRPr="00D46FE2">
              <w:rPr>
                <w:sz w:val="20"/>
                <w:szCs w:val="20"/>
              </w:rPr>
              <w:t xml:space="preserve">Indirizzare </w:t>
            </w:r>
            <w:proofErr w:type="gramStart"/>
            <w:r w:rsidRPr="00D46FE2">
              <w:rPr>
                <w:sz w:val="20"/>
                <w:szCs w:val="20"/>
              </w:rPr>
              <w:t>correttamente  l’ugello</w:t>
            </w:r>
            <w:proofErr w:type="gramEnd"/>
            <w:r w:rsidRPr="00D46FE2">
              <w:rPr>
                <w:sz w:val="20"/>
                <w:szCs w:val="20"/>
              </w:rPr>
              <w:t xml:space="preserve"> del fluido </w:t>
            </w:r>
            <w:proofErr w:type="spellStart"/>
            <w:r w:rsidRPr="00D46FE2">
              <w:rPr>
                <w:sz w:val="20"/>
                <w:szCs w:val="20"/>
              </w:rPr>
              <w:t>lubro-refrigerante.</w:t>
            </w:r>
            <w:proofErr w:type="spellEnd"/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 xml:space="preserve">Assicurarsi che </w:t>
            </w:r>
            <w:proofErr w:type="gramStart"/>
            <w:r w:rsidRPr="00D46FE2">
              <w:rPr>
                <w:sz w:val="20"/>
                <w:szCs w:val="20"/>
              </w:rPr>
              <w:t>l’immissione  e</w:t>
            </w:r>
            <w:proofErr w:type="gramEnd"/>
            <w:r w:rsidRPr="00D46FE2">
              <w:rPr>
                <w:sz w:val="20"/>
                <w:szCs w:val="20"/>
              </w:rPr>
              <w:t xml:space="preserve"> la pressione di FLR siano quelle richieste dalla lavorazione;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Indossare indumenti che non possano impigliarsi durante il lavoro;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Indossare i DPI;</w:t>
            </w:r>
          </w:p>
          <w:p w:rsidR="00D46FE2" w:rsidRPr="00D46FE2" w:rsidRDefault="00D46FE2" w:rsidP="00D46FE2">
            <w:pPr>
              <w:rPr>
                <w:i/>
                <w:sz w:val="20"/>
                <w:szCs w:val="20"/>
                <w:u w:val="single"/>
              </w:rPr>
            </w:pPr>
          </w:p>
          <w:p w:rsidR="00D46FE2" w:rsidRPr="00D46FE2" w:rsidRDefault="00D46FE2" w:rsidP="00D46FE2">
            <w:p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i/>
                <w:sz w:val="20"/>
                <w:szCs w:val="20"/>
                <w:u w:val="single"/>
              </w:rPr>
              <w:t>Durante l’utilizzo: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9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Posizionare lo schermo scorrevole o spostabile in modo da intercettare sempre le proiezioni di trucioli e/o liquidi.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9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Sostituire l’utensile solo a macchina ferma;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9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 xml:space="preserve">Per rimuovere i trucioli utilizzare appositi </w:t>
            </w:r>
            <w:proofErr w:type="gramStart"/>
            <w:r w:rsidRPr="00D46FE2">
              <w:rPr>
                <w:sz w:val="20"/>
                <w:szCs w:val="20"/>
              </w:rPr>
              <w:t>strumenti(</w:t>
            </w:r>
            <w:proofErr w:type="gramEnd"/>
            <w:r w:rsidRPr="00D46FE2">
              <w:rPr>
                <w:sz w:val="20"/>
                <w:szCs w:val="20"/>
              </w:rPr>
              <w:t>ganci, uncini..)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9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Segnalare tempestivamente eventuali malfunzionamenti o guasti;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9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Evitare qualsiasi tipo d’imbrattamento con FLR.</w:t>
            </w:r>
          </w:p>
          <w:p w:rsidR="00D46FE2" w:rsidRPr="00D46FE2" w:rsidRDefault="00D46FE2" w:rsidP="00D46FE2">
            <w:pPr>
              <w:rPr>
                <w:sz w:val="20"/>
                <w:szCs w:val="20"/>
              </w:rPr>
            </w:pPr>
          </w:p>
          <w:p w:rsidR="00D46FE2" w:rsidRPr="00D46FE2" w:rsidRDefault="00D46FE2" w:rsidP="00D46FE2">
            <w:p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i/>
                <w:sz w:val="20"/>
                <w:szCs w:val="20"/>
                <w:u w:val="single"/>
              </w:rPr>
              <w:t>Dopo l’utilizzo: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10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Spegnere la macchina;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10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Svuotare la vasca di contenimento trucioli a macchina ferma e con idonee attrezzature;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10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Riporre le chiavi di fissaggio, i ganci e/o gli uncini, il calibro e gli altri attrezzi negli appositi contenitori posizionati nelle immediate vicinanze.</w:t>
            </w:r>
          </w:p>
          <w:p w:rsidR="00D46FE2" w:rsidRPr="00D46FE2" w:rsidRDefault="00D46FE2" w:rsidP="00D46FE2">
            <w:pPr>
              <w:pStyle w:val="Paragrafoelenco"/>
              <w:numPr>
                <w:ilvl w:val="0"/>
                <w:numId w:val="10"/>
              </w:numPr>
              <w:rPr>
                <w:i/>
                <w:sz w:val="20"/>
                <w:szCs w:val="20"/>
                <w:u w:val="single"/>
              </w:rPr>
            </w:pPr>
            <w:r w:rsidRPr="00D46FE2">
              <w:rPr>
                <w:sz w:val="20"/>
                <w:szCs w:val="20"/>
              </w:rPr>
              <w:t>Lasciare pulita e in ordine la zona circostante la macchina.</w:t>
            </w:r>
          </w:p>
          <w:p w:rsidR="00D46FE2" w:rsidRPr="00D46FE2" w:rsidRDefault="00D46FE2" w:rsidP="00D46FE2">
            <w:pPr>
              <w:rPr>
                <w:sz w:val="20"/>
                <w:szCs w:val="20"/>
              </w:rPr>
            </w:pPr>
          </w:p>
        </w:tc>
      </w:tr>
      <w:tr w:rsidR="00D46FE2" w:rsidTr="005C46B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Default="00D46FE2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E2" w:rsidRDefault="00D46FE2" w:rsidP="005C46B5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52ABE73" wp14:editId="53D8E1EC">
                  <wp:simplePos x="0" y="0"/>
                  <wp:positionH relativeFrom="margin">
                    <wp:posOffset>1430020</wp:posOffset>
                  </wp:positionH>
                  <wp:positionV relativeFrom="margin">
                    <wp:posOffset>0</wp:posOffset>
                  </wp:positionV>
                  <wp:extent cx="1266825" cy="495300"/>
                  <wp:effectExtent l="0" t="0" r="9525" b="0"/>
                  <wp:wrapSquare wrapText="bothSides"/>
                  <wp:docPr id="209" name="Immagine 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0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841D7C9" wp14:editId="11003641">
                  <wp:simplePos x="0" y="0"/>
                  <wp:positionH relativeFrom="margin">
                    <wp:posOffset>-55880</wp:posOffset>
                  </wp:positionH>
                  <wp:positionV relativeFrom="margin">
                    <wp:posOffset>0</wp:posOffset>
                  </wp:positionV>
                  <wp:extent cx="1323975" cy="533400"/>
                  <wp:effectExtent l="0" t="0" r="9525" b="0"/>
                  <wp:wrapSquare wrapText="bothSides"/>
                  <wp:docPr id="187" name="Immagin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5D10A505" wp14:editId="62979B23">
                  <wp:simplePos x="0" y="0"/>
                  <wp:positionH relativeFrom="margin">
                    <wp:posOffset>1430020</wp:posOffset>
                  </wp:positionH>
                  <wp:positionV relativeFrom="margin">
                    <wp:posOffset>514350</wp:posOffset>
                  </wp:positionV>
                  <wp:extent cx="1247775" cy="466725"/>
                  <wp:effectExtent l="0" t="0" r="9525" b="9525"/>
                  <wp:wrapSquare wrapText="bothSides"/>
                  <wp:docPr id="191" name="Immagin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D278440" wp14:editId="200972BA">
                  <wp:simplePos x="0" y="0"/>
                  <wp:positionH relativeFrom="margin">
                    <wp:posOffset>-27305</wp:posOffset>
                  </wp:positionH>
                  <wp:positionV relativeFrom="margin">
                    <wp:posOffset>533400</wp:posOffset>
                  </wp:positionV>
                  <wp:extent cx="1323975" cy="523875"/>
                  <wp:effectExtent l="0" t="0" r="9525" b="9525"/>
                  <wp:wrapSquare wrapText="bothSides"/>
                  <wp:docPr id="192" name="Immagin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46FE2" w:rsidRPr="006649D3" w:rsidTr="005C46B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Default="00D46FE2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FE2" w:rsidRPr="00D46FE2" w:rsidRDefault="00D46FE2" w:rsidP="00D46FE2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16"/>
                <w:szCs w:val="16"/>
                <w:lang w:eastAsia="en-US"/>
              </w:rPr>
            </w:pPr>
            <w:r w:rsidRPr="00D46FE2">
              <w:rPr>
                <w:sz w:val="20"/>
                <w:szCs w:val="20"/>
              </w:rPr>
              <w:t xml:space="preserve">Guanti per rischi meccanici e impermeabili, </w:t>
            </w:r>
          </w:p>
          <w:p w:rsidR="00D46FE2" w:rsidRPr="006649D3" w:rsidRDefault="00D46FE2" w:rsidP="00D46FE2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D46FE2">
              <w:rPr>
                <w:sz w:val="20"/>
                <w:szCs w:val="20"/>
              </w:rPr>
              <w:t>S</w:t>
            </w:r>
            <w:r w:rsidRPr="00D46FE2">
              <w:rPr>
                <w:sz w:val="20"/>
                <w:szCs w:val="20"/>
              </w:rPr>
              <w:t>carpe con puntale rinforzato.</w:t>
            </w:r>
          </w:p>
        </w:tc>
      </w:tr>
      <w:bookmarkEnd w:id="1"/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B53C4"/>
    <w:multiLevelType w:val="hybridMultilevel"/>
    <w:tmpl w:val="FBAA6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C03AB"/>
    <w:multiLevelType w:val="hybridMultilevel"/>
    <w:tmpl w:val="D6CCF0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00EE3"/>
    <w:multiLevelType w:val="hybridMultilevel"/>
    <w:tmpl w:val="AE1C0644"/>
    <w:lvl w:ilvl="0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CCE1114"/>
    <w:multiLevelType w:val="hybridMultilevel"/>
    <w:tmpl w:val="B172FC56"/>
    <w:lvl w:ilvl="0" w:tplc="0410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522A5123"/>
    <w:multiLevelType w:val="hybridMultilevel"/>
    <w:tmpl w:val="E13A01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C1FEC"/>
    <w:multiLevelType w:val="hybridMultilevel"/>
    <w:tmpl w:val="CDDAD0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F6C95"/>
    <w:multiLevelType w:val="hybridMultilevel"/>
    <w:tmpl w:val="B91E64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</w:num>
  <w:num w:numId="8">
    <w:abstractNumId w:val="0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E2"/>
    <w:rsid w:val="00D46FE2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25B9B"/>
  <w15:chartTrackingRefBased/>
  <w15:docId w15:val="{FCCEE9BC-E4E4-4E19-B854-AC3259F2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46FE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46FE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46FE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D46FE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2019-06-19T09:10:00Z</dcterms:created>
  <dcterms:modified xsi:type="dcterms:W3CDTF">2019-06-19T09:16:00Z</dcterms:modified>
</cp:coreProperties>
</file>