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9D78A4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9D78A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r>
              <w:rPr>
                <w:rFonts w:ascii="Aptos" w:hAnsi="Aptos"/>
                <w:b/>
                <w:bCs/>
                <w:sz w:val="22"/>
                <w:szCs w:val="22"/>
                <w:lang w:val="en-US"/>
              </w:rPr>
              <w:t>Olio per motore Hitech 3S GT SAE 10W40 (Wladoil)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Contatto con la </w:t>
            </w:r>
            <w:r>
              <w:rPr>
                <w:rFonts w:ascii="Aptos" w:hAnsi="Aptos"/>
                <w:sz w:val="20"/>
                <w:szCs w:val="20"/>
              </w:rPr>
              <w:t>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Incompatibilità 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65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9D78A4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9D78A4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9D78A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9D78A4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 xml:space="preserve">Il prodotto non è classificato pericoloso ai sensi delle disposizioni di cui al Regolamento (CE) </w:t>
            </w:r>
            <w:r>
              <w:rPr>
                <w:rFonts w:ascii="Aptos" w:hAnsi="Aptos"/>
                <w:b/>
                <w:sz w:val="18"/>
                <w:szCs w:val="20"/>
              </w:rPr>
              <w:t>1272/2008 (CLP).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9D78A4" w:rsidRDefault="00D23E3C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B–Gas/vapori inorganici</w:t>
            </w:r>
          </w:p>
          <w:p w:rsidR="009D78A4" w:rsidRDefault="00D23E3C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:rsidR="009D78A4" w:rsidRDefault="00D23E3C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9D78A4"/>
          <w:p w:rsidR="009D78A4" w:rsidRDefault="009D78A4"/>
          <w:p w:rsidR="009D78A4" w:rsidRDefault="009D78A4"/>
          <w:p w:rsidR="009D78A4" w:rsidRDefault="009D78A4"/>
          <w:p w:rsidR="009D78A4" w:rsidRDefault="009D78A4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 xml:space="preserve">&lt; 10 </w:t>
            </w:r>
            <w:r>
              <w:rPr>
                <w:rFonts w:ascii="Aptos" w:hAnsi="Aptos"/>
                <w:b/>
                <w:sz w:val="16"/>
                <w:szCs w:val="16"/>
              </w:rPr>
              <w:t>Irrilevante/Basso</w:t>
            </w:r>
          </w:p>
          <w:p w:rsidR="009D78A4" w:rsidRDefault="00D23E3C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9D78A4" w:rsidRDefault="00D23E3C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9D78A4" w:rsidRDefault="00D23E3C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9D78A4" w:rsidRDefault="00D23E3C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Predispos</w:t>
            </w:r>
            <w:r>
              <w:rPr>
                <w:rFonts w:ascii="Aptos" w:hAnsi="Aptos"/>
                <w:sz w:val="16"/>
                <w:szCs w:val="16"/>
              </w:rPr>
              <w:t>izione di misure di emergenza ed allarme in caso di incidenti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78A4" w:rsidRDefault="00D23E3C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9D78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78A4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D78A4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D78A4" w:rsidRDefault="009D78A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78A4" w:rsidRDefault="00D23E3C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>Indumenti da lavoro con maniche lunghe e calzature di sicure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zza per uso professionale </w:t>
            </w:r>
            <w:r>
              <w:rPr>
                <w:rFonts w:ascii="Aptos" w:hAnsi="Aptos"/>
                <w:sz w:val="16"/>
                <w:szCs w:val="16"/>
              </w:rPr>
              <w:t>UNI EN ISO 20345)</w:t>
            </w:r>
          </w:p>
        </w:tc>
      </w:tr>
    </w:tbl>
    <w:p w:rsidR="009D78A4" w:rsidRDefault="009D78A4"/>
    <w:sectPr w:rsidR="009D78A4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23E3C">
      <w:r>
        <w:separator/>
      </w:r>
    </w:p>
  </w:endnote>
  <w:endnote w:type="continuationSeparator" w:id="0">
    <w:p w:rsidR="00000000" w:rsidRDefault="00D2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23E3C">
      <w:r>
        <w:rPr>
          <w:color w:val="000000"/>
        </w:rPr>
        <w:separator/>
      </w:r>
    </w:p>
  </w:footnote>
  <w:footnote w:type="continuationSeparator" w:id="0">
    <w:p w:rsidR="00000000" w:rsidRDefault="00D23E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D78A4"/>
    <w:rsid w:val="009D78A4"/>
    <w:rsid w:val="00D2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