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476651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47665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Lubrificante per motori Castrol EDGE 5W-30 M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76651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76651">
        <w:tblPrEx>
          <w:tblCellMar>
            <w:top w:w="0" w:type="dxa"/>
            <w:bottom w:w="0" w:type="dxa"/>
          </w:tblCellMar>
        </w:tblPrEx>
        <w:tc>
          <w:tcPr>
            <w:tcW w:w="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/>
        </w:tc>
        <w:tc>
          <w:tcPr>
            <w:tcW w:w="228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/>
        </w:tc>
        <w:tc>
          <w:tcPr>
            <w:tcW w:w="2827" w:type="dxa"/>
            <w:gridSpan w:val="6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/>
        </w:tc>
        <w:tc>
          <w:tcPr>
            <w:tcW w:w="2563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/>
        </w:tc>
        <w:tc>
          <w:tcPr>
            <w:tcW w:w="228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/>
        </w:tc>
        <w:tc>
          <w:tcPr>
            <w:tcW w:w="2827" w:type="dxa"/>
            <w:gridSpan w:val="6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/>
        </w:tc>
        <w:tc>
          <w:tcPr>
            <w:tcW w:w="2563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Incompatibilità con agenti ossidanti forti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/>
        </w:tc>
        <w:tc>
          <w:tcPr>
            <w:tcW w:w="228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/>
        </w:tc>
        <w:tc>
          <w:tcPr>
            <w:tcW w:w="2827" w:type="dxa"/>
            <w:gridSpan w:val="6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/>
        </w:tc>
        <w:tc>
          <w:tcPr>
            <w:tcW w:w="2563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47665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476651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pStyle w:val="Default"/>
            </w:pPr>
            <w:r>
              <w:rPr>
                <w:rFonts w:ascii="Aptos" w:eastAsia="Times New Roman" w:hAnsi="Aptos" w:cs="Times New Roman"/>
                <w:b/>
                <w:color w:val="auto"/>
                <w:sz w:val="18"/>
                <w:szCs w:val="20"/>
                <w:lang w:eastAsia="it-IT"/>
              </w:rPr>
              <w:t>Il prodotto non è classificato come pericoloso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1-10 a </w:t>
            </w:r>
            <w:r>
              <w:rPr>
                <w:rFonts w:ascii="Aptos" w:hAnsi="Aptos"/>
                <w:sz w:val="20"/>
                <w:szCs w:val="20"/>
              </w:rPr>
              <w:t>settimana</w:t>
            </w:r>
          </w:p>
        </w:tc>
        <w:tc>
          <w:tcPr>
            <w:tcW w:w="24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:rsidR="00476651" w:rsidRDefault="00A4165D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:rsidR="00476651" w:rsidRDefault="00A4165D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:rsidR="00476651" w:rsidRDefault="00A4165D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</w:t>
            </w:r>
            <w:r>
              <w:rPr>
                <w:rFonts w:ascii="Aptos" w:hAnsi="Aptos"/>
                <w:sz w:val="16"/>
                <w:szCs w:val="16"/>
              </w:rPr>
              <w:t>derivati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76651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476651"/>
          <w:p w:rsidR="00476651" w:rsidRDefault="00476651"/>
          <w:p w:rsidR="00476651" w:rsidRDefault="00476651"/>
          <w:p w:rsidR="00476651" w:rsidRDefault="00476651"/>
          <w:p w:rsidR="00476651" w:rsidRDefault="00476651"/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:rsidR="00476651" w:rsidRDefault="00A4165D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:rsidR="00476651" w:rsidRDefault="00A4165D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:rsidR="00476651" w:rsidRDefault="00A4165D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:rsidR="00476651" w:rsidRDefault="00A4165D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76651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76651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Riduzione al minimo </w:t>
            </w:r>
            <w:r>
              <w:rPr>
                <w:rFonts w:ascii="Aptos" w:hAnsi="Aptos"/>
                <w:sz w:val="16"/>
                <w:szCs w:val="16"/>
              </w:rPr>
              <w:t xml:space="preserve">degli esposti </w:t>
            </w:r>
          </w:p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Processi lavorativi </w:t>
            </w:r>
            <w:r>
              <w:rPr>
                <w:rFonts w:ascii="Aptos" w:hAnsi="Aptos"/>
                <w:sz w:val="16"/>
                <w:szCs w:val="16"/>
              </w:rPr>
              <w:t>appropriati: installazione di un sistema di aspirazione localizzato sulle fonti di emissione</w:t>
            </w:r>
          </w:p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Attuazion</w:t>
            </w:r>
            <w:r>
              <w:rPr>
                <w:rFonts w:ascii="Aptos" w:hAnsi="Aptos"/>
                <w:sz w:val="16"/>
                <w:szCs w:val="16"/>
              </w:rPr>
              <w:t>e di un piano di formazione e informazione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76651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6651" w:rsidRDefault="00A4165D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47665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76651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476651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UNI EN ISO 16321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476651" w:rsidRDefault="0047665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 xml:space="preserve">rif. </w:t>
            </w:r>
            <w:r>
              <w:rPr>
                <w:rFonts w:ascii="Aptos" w:hAnsi="Aptos"/>
                <w:i/>
                <w:sz w:val="16"/>
                <w:szCs w:val="16"/>
              </w:rPr>
              <w:t>norma EN 149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UNI EN 14387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>
              <w:rPr>
                <w:rFonts w:ascii="Aptos" w:hAnsi="Aptos"/>
                <w:sz w:val="16"/>
                <w:szCs w:val="16"/>
              </w:rPr>
              <w:t xml:space="preserve">: </w:t>
            </w:r>
            <w:r>
              <w:rPr>
                <w:rFonts w:ascii="Aptos" w:hAnsi="Aptos"/>
                <w:b/>
                <w:sz w:val="16"/>
                <w:szCs w:val="16"/>
              </w:rPr>
              <w:t>FFP2</w:t>
            </w:r>
          </w:p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Altro: 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651" w:rsidRDefault="00A4165D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  <w:r>
              <w:rPr>
                <w:rFonts w:ascii="Aptos" w:hAnsi="Aptos"/>
                <w:sz w:val="16"/>
                <w:szCs w:val="16"/>
              </w:rPr>
              <w:t>UNI EN ISO 20345)</w:t>
            </w:r>
          </w:p>
        </w:tc>
      </w:tr>
    </w:tbl>
    <w:p w:rsidR="00476651" w:rsidRDefault="00476651"/>
    <w:sectPr w:rsidR="00476651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A4165D">
      <w:r>
        <w:separator/>
      </w:r>
    </w:p>
  </w:endnote>
  <w:endnote w:type="continuationSeparator" w:id="0">
    <w:p w:rsidR="00000000" w:rsidRDefault="00A41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A4165D">
      <w:r>
        <w:rPr>
          <w:color w:val="000000"/>
        </w:rPr>
        <w:separator/>
      </w:r>
    </w:p>
  </w:footnote>
  <w:footnote w:type="continuationSeparator" w:id="0">
    <w:p w:rsidR="00000000" w:rsidRDefault="00A416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76651"/>
    <w:rsid w:val="00476651"/>
    <w:rsid w:val="00A4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