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C945EA" w14:paraId="0B105D5A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17AAA" w14:textId="77777777" w:rsidR="00C945EA" w:rsidRDefault="00393E32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B9F75" w14:textId="77777777" w:rsidR="00C945EA" w:rsidRDefault="00C945E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0FADC" w14:textId="77777777" w:rsidR="00C945EA" w:rsidRDefault="00393E3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49BF8" w14:textId="77777777" w:rsidR="00C945EA" w:rsidRDefault="00393E3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Progesterone Ph. Eur. </w:t>
            </w:r>
          </w:p>
        </w:tc>
      </w:tr>
      <w:tr w:rsidR="00C945EA" w14:paraId="7E6C9C53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9FA86" w14:textId="77777777" w:rsidR="00C945EA" w:rsidRDefault="00C945E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5EA" w14:paraId="755B7421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61E74" w14:textId="77777777" w:rsidR="00C945EA" w:rsidRDefault="00393E3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B1D30" w14:textId="77777777" w:rsidR="00C945EA" w:rsidRDefault="00393E3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C945EA" w14:paraId="4F2DF09A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310F2" w14:textId="77777777" w:rsidR="00C945EA" w:rsidRDefault="00C945E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5EA" w14:paraId="6BFC086F" w14:textId="77777777">
        <w:tblPrEx>
          <w:tblCellMar>
            <w:top w:w="0" w:type="dxa"/>
            <w:bottom w:w="0" w:type="dxa"/>
          </w:tblCellMar>
        </w:tblPrEx>
        <w:tc>
          <w:tcPr>
            <w:tcW w:w="29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411DF" w14:textId="77777777" w:rsidR="00C945EA" w:rsidRDefault="00393E3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6E40" w14:textId="77777777" w:rsidR="00C945EA" w:rsidRDefault="00393E3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89013" w14:textId="77777777" w:rsidR="00C945EA" w:rsidRDefault="00393E3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945EA" w14:paraId="0F2F4EDB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C7ADE" w14:textId="77777777" w:rsidR="00C945EA" w:rsidRDefault="00C945EA"/>
        </w:tc>
        <w:tc>
          <w:tcPr>
            <w:tcW w:w="227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269E5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54876" w14:textId="77777777" w:rsidR="00C945EA" w:rsidRDefault="00C945EA"/>
        </w:tc>
        <w:tc>
          <w:tcPr>
            <w:tcW w:w="2832" w:type="dxa"/>
            <w:gridSpan w:val="7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9C1A5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68447" w14:textId="77777777" w:rsidR="00C945EA" w:rsidRDefault="00C945EA"/>
        </w:tc>
        <w:tc>
          <w:tcPr>
            <w:tcW w:w="2566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D4725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945EA" w14:paraId="63FA3DB3" w14:textId="77777777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0D711" w14:textId="77777777" w:rsidR="00C945EA" w:rsidRDefault="00C945EA"/>
        </w:tc>
        <w:tc>
          <w:tcPr>
            <w:tcW w:w="227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760CC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93FBC" w14:textId="77777777" w:rsidR="00C945EA" w:rsidRDefault="00C945EA"/>
        </w:tc>
        <w:tc>
          <w:tcPr>
            <w:tcW w:w="2832" w:type="dxa"/>
            <w:gridSpan w:val="7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EF007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B2991" w14:textId="77777777" w:rsidR="00C945EA" w:rsidRDefault="00C945EA"/>
        </w:tc>
        <w:tc>
          <w:tcPr>
            <w:tcW w:w="2566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5E3E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agenti ossidanti.</w:t>
            </w:r>
          </w:p>
        </w:tc>
      </w:tr>
      <w:tr w:rsidR="00C945EA" w14:paraId="5091D208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DD951" w14:textId="77777777" w:rsidR="00C945EA" w:rsidRDefault="00C945EA"/>
        </w:tc>
        <w:tc>
          <w:tcPr>
            <w:tcW w:w="227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6B160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F6526" w14:textId="77777777" w:rsidR="00C945EA" w:rsidRDefault="00C945EA"/>
        </w:tc>
        <w:tc>
          <w:tcPr>
            <w:tcW w:w="2832" w:type="dxa"/>
            <w:gridSpan w:val="7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84243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2EDEB" w14:textId="77777777" w:rsidR="00C945EA" w:rsidRDefault="00C945EA"/>
        </w:tc>
        <w:tc>
          <w:tcPr>
            <w:tcW w:w="2566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E0139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945EA" w14:paraId="1C20DFBE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34D15" w14:textId="77777777" w:rsidR="00C945EA" w:rsidRDefault="00C945EA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945EA" w14:paraId="4F787308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344FF2" w14:textId="77777777" w:rsidR="00C945EA" w:rsidRDefault="00393E3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BBB2C" w14:textId="77777777" w:rsidR="00C945EA" w:rsidRDefault="00C945EA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C945EA" w14:paraId="428518FE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1D0E6" w14:textId="77777777" w:rsidR="00C945EA" w:rsidRDefault="00393E32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7DCFA" w14:textId="77777777" w:rsidR="00C945EA" w:rsidRDefault="00C945E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945EA" w14:paraId="72640E9B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CAEA1" w14:textId="77777777" w:rsidR="00C945EA" w:rsidRDefault="00C945E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5EA" w14:paraId="4156FB61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15263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26006" w14:textId="77777777" w:rsidR="00C945EA" w:rsidRDefault="00393E32">
            <w:r>
              <w:rPr>
                <w:rFonts w:ascii="Aptos" w:hAnsi="Aptos"/>
                <w:b/>
                <w:sz w:val="18"/>
                <w:szCs w:val="20"/>
              </w:rPr>
              <w:t>H351</w:t>
            </w:r>
            <w:r>
              <w:rPr>
                <w:rFonts w:ascii="Aptos" w:hAnsi="Aptos"/>
                <w:bCs/>
                <w:sz w:val="18"/>
                <w:szCs w:val="20"/>
              </w:rPr>
              <w:t>: sospettato di provocare il cancro</w:t>
            </w:r>
          </w:p>
          <w:p w14:paraId="50FAD1FF" w14:textId="77777777" w:rsidR="00C945EA" w:rsidRDefault="00393E32">
            <w:r>
              <w:rPr>
                <w:rFonts w:ascii="Aptos" w:hAnsi="Aptos"/>
                <w:b/>
                <w:bCs/>
                <w:sz w:val="18"/>
                <w:szCs w:val="20"/>
              </w:rPr>
              <w:t>H361</w:t>
            </w:r>
            <w:r>
              <w:rPr>
                <w:rFonts w:ascii="Aptos" w:hAnsi="Aptos"/>
                <w:sz w:val="18"/>
                <w:szCs w:val="20"/>
              </w:rPr>
              <w:t xml:space="preserve">: sospettato di nuocere alla fertilità o al feto  </w:t>
            </w:r>
          </w:p>
        </w:tc>
      </w:tr>
      <w:tr w:rsidR="00C945EA" w14:paraId="14C6E593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F6869D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Kg </w:t>
            </w:r>
            <w:r>
              <w:rPr>
                <w:rFonts w:ascii="Aptos" w:hAnsi="Aptos"/>
                <w:sz w:val="20"/>
                <w:szCs w:val="20"/>
              </w:rPr>
              <w:t>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70EB9" w14:textId="77777777" w:rsidR="00C945EA" w:rsidRDefault="00393E32">
            <w:r>
              <w:rPr>
                <w:rFonts w:ascii="Aptos" w:hAnsi="Aptos"/>
                <w:sz w:val="22"/>
                <w:szCs w:val="22"/>
              </w:rPr>
              <w:t>&lt;1 kg</w:t>
            </w:r>
          </w:p>
        </w:tc>
        <w:tc>
          <w:tcPr>
            <w:tcW w:w="24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CB94E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DC6F8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C945EA" w14:paraId="50533292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1E4D6" w14:textId="77777777" w:rsidR="00C945EA" w:rsidRDefault="00393E3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4B492" w14:textId="77777777" w:rsidR="00C945EA" w:rsidRDefault="00393E3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6DFFBD0" w14:textId="77777777" w:rsidR="00C945EA" w:rsidRDefault="00393E3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C2BEE" w14:textId="77777777" w:rsidR="00C945EA" w:rsidRDefault="00393E3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8BE53B5" w14:textId="77777777" w:rsidR="00C945EA" w:rsidRDefault="00393E3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89DFF2D" w14:textId="77777777" w:rsidR="00C945EA" w:rsidRDefault="00393E3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</w:t>
            </w:r>
            <w:r>
              <w:rPr>
                <w:rFonts w:ascii="Aptos" w:hAnsi="Aptos"/>
                <w:sz w:val="16"/>
                <w:szCs w:val="16"/>
              </w:rPr>
              <w:t>derivati</w:t>
            </w:r>
          </w:p>
        </w:tc>
      </w:tr>
      <w:tr w:rsidR="00C945EA" w14:paraId="690EE422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7E0FC" w14:textId="77777777" w:rsidR="00C945EA" w:rsidRDefault="00C945E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5EA" w14:paraId="3E90F234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2DC37" w14:textId="77777777" w:rsidR="00C945EA" w:rsidRDefault="00393E3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73174" w14:textId="77777777" w:rsidR="00C945EA" w:rsidRDefault="00393E3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945EA" w14:paraId="2FFD2A30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87E2B" w14:textId="77777777" w:rsidR="00C945EA" w:rsidRDefault="00C945E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5EA" w14:paraId="3CC74FBE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842DD" w14:textId="77777777" w:rsidR="00C945EA" w:rsidRDefault="00393E3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9E071" w14:textId="77777777" w:rsidR="00C945EA" w:rsidRDefault="00393E3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425D2" w14:textId="77777777" w:rsidR="00C945EA" w:rsidRDefault="00393E3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BA9CE" w14:textId="77777777" w:rsidR="00C945EA" w:rsidRDefault="00393E3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E065F" w14:textId="77777777" w:rsidR="00C945EA" w:rsidRDefault="00393E3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945EA" w14:paraId="492C6EFF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AEEB6" w14:textId="77777777" w:rsidR="00C945EA" w:rsidRDefault="00393E3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488EB" w14:textId="77777777" w:rsidR="00C945EA" w:rsidRDefault="00393E3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F5802E" w14:textId="77777777" w:rsidR="00C945EA" w:rsidRDefault="00393E3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433244" w14:textId="77777777" w:rsidR="00C945EA" w:rsidRDefault="00393E3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15</w:t>
            </w:r>
          </w:p>
        </w:tc>
        <w:tc>
          <w:tcPr>
            <w:tcW w:w="611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C0E1B" w14:textId="77777777" w:rsidR="00C945EA" w:rsidRDefault="00C945EA"/>
          <w:p w14:paraId="51E5EC84" w14:textId="77777777" w:rsidR="00C945EA" w:rsidRDefault="00C945EA"/>
          <w:p w14:paraId="7CAF521A" w14:textId="77777777" w:rsidR="00C945EA" w:rsidRDefault="00C945EA"/>
          <w:p w14:paraId="6CED9A97" w14:textId="77777777" w:rsidR="00C945EA" w:rsidRDefault="00C945EA"/>
          <w:p w14:paraId="72508977" w14:textId="77777777" w:rsidR="00C945EA" w:rsidRDefault="00C945EA"/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688C1" w14:textId="77777777" w:rsidR="00C945EA" w:rsidRDefault="00393E3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3A90497" w14:textId="77777777" w:rsidR="00C945EA" w:rsidRDefault="00393E3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62202B4" w14:textId="77777777" w:rsidR="00C945EA" w:rsidRDefault="00393E3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1CE71F4" w14:textId="77777777" w:rsidR="00C945EA" w:rsidRDefault="00393E3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7F6912D" w14:textId="77777777" w:rsidR="00C945EA" w:rsidRDefault="00393E3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945EA" w14:paraId="64F8FE6C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B0C05" w14:textId="77777777" w:rsidR="00C945EA" w:rsidRDefault="00C945E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5EA" w14:paraId="0AEDE308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55093" w14:textId="77777777" w:rsidR="00C945EA" w:rsidRDefault="00393E3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0DAFC" w14:textId="77777777" w:rsidR="00C945EA" w:rsidRDefault="00393E3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DEF9B" w14:textId="77777777" w:rsidR="00C945EA" w:rsidRDefault="00393E32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C945EA" w14:paraId="107F57BA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B5596" w14:textId="77777777" w:rsidR="00C945EA" w:rsidRDefault="00C945E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5EA" w14:paraId="5FC0096D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53432" w14:textId="77777777" w:rsidR="00C945EA" w:rsidRDefault="00C945E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5EA" w14:paraId="34929DEC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67B54" w14:textId="77777777" w:rsidR="00C945EA" w:rsidRDefault="00393E3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640D8" w14:textId="77777777" w:rsidR="00C945EA" w:rsidRDefault="00393E3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C945EA" w14:paraId="4BAEDAE2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13F85" w14:textId="77777777" w:rsidR="00C945EA" w:rsidRDefault="00C945E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5EA" w14:paraId="19BA1B0D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FFCD3" w14:textId="77777777" w:rsidR="00C945EA" w:rsidRDefault="00393E32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662F3A3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6D29648B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8030867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Riduzione della durata e dell’intensità dell’esposizione</w:t>
            </w:r>
          </w:p>
          <w:p w14:paraId="57664470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14:paraId="095C618B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816D7B4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05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DF5CC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</w:t>
            </w:r>
            <w:r>
              <w:rPr>
                <w:rFonts w:ascii="Aptos" w:hAnsi="Aptos"/>
                <w:sz w:val="16"/>
                <w:szCs w:val="16"/>
              </w:rPr>
              <w:t>sistema di aspirazione localizzato sulle fonti di emissione</w:t>
            </w:r>
          </w:p>
          <w:p w14:paraId="32AB720B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642EF27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0DD9F3C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1328235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</w:t>
            </w:r>
            <w:r>
              <w:rPr>
                <w:rFonts w:ascii="Aptos" w:hAnsi="Aptos"/>
                <w:sz w:val="16"/>
                <w:szCs w:val="16"/>
              </w:rPr>
              <w:t>ormazione</w:t>
            </w:r>
          </w:p>
        </w:tc>
      </w:tr>
      <w:tr w:rsidR="00C945EA" w14:paraId="5BDC42E5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C80F7" w14:textId="77777777" w:rsidR="00C945EA" w:rsidRDefault="00C945E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5EA" w14:paraId="2BCB9745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F29C1" w14:textId="77777777" w:rsidR="00C945EA" w:rsidRDefault="00393E3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18D6D" w14:textId="77777777" w:rsidR="00C945EA" w:rsidRDefault="00393E3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C945EA" w14:paraId="3A1CC27A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6F188" w14:textId="77777777" w:rsidR="00C945EA" w:rsidRDefault="00C945E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5EA" w14:paraId="201F7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D9483" w14:textId="77777777" w:rsidR="00C945EA" w:rsidRDefault="00393E3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76FC2" w14:textId="77777777" w:rsidR="00C945EA" w:rsidRDefault="00393E3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73D37" w14:textId="77777777" w:rsidR="00C945EA" w:rsidRDefault="00393E3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45BB8" w14:textId="77777777" w:rsidR="00C945EA" w:rsidRDefault="00393E3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945EA" w14:paraId="0AE206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8BA3E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Occhiali a maschera </w:t>
            </w:r>
            <w:r>
              <w:rPr>
                <w:rFonts w:ascii="Aptos" w:hAnsi="Aptos"/>
                <w:i/>
                <w:iCs/>
                <w:sz w:val="16"/>
                <w:szCs w:val="16"/>
              </w:rPr>
              <w:t xml:space="preserve"> UNI EN ISO 16321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DDC46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Guanti rischi chimico/biologici (rif. Norma EN 374)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85E18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Semimaschera facciale (EN 140) 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E9184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Indumenti di protezione (EN </w:t>
            </w:r>
            <w:r>
              <w:rPr>
                <w:rFonts w:ascii="Aptos" w:hAnsi="Aptos"/>
                <w:sz w:val="16"/>
                <w:szCs w:val="16"/>
              </w:rPr>
              <w:t>13034)</w:t>
            </w:r>
          </w:p>
          <w:p w14:paraId="279143C8" w14:textId="77777777" w:rsidR="00C945EA" w:rsidRDefault="00393E32">
            <w:r>
              <w:rPr>
                <w:rFonts w:ascii="Aptos" w:hAnsi="Aptos"/>
                <w:sz w:val="16"/>
                <w:szCs w:val="16"/>
              </w:rPr>
              <w:t xml:space="preserve"> Calzature (EN 20347)</w:t>
            </w:r>
          </w:p>
        </w:tc>
      </w:tr>
    </w:tbl>
    <w:p w14:paraId="1C1D7B56" w14:textId="77777777" w:rsidR="00C945EA" w:rsidRDefault="00C945EA"/>
    <w:sectPr w:rsidR="00C945EA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BFD5D" w14:textId="77777777" w:rsidR="00000000" w:rsidRDefault="00393E32">
      <w:r>
        <w:separator/>
      </w:r>
    </w:p>
  </w:endnote>
  <w:endnote w:type="continuationSeparator" w:id="0">
    <w:p w14:paraId="5D9CEBE9" w14:textId="77777777" w:rsidR="00000000" w:rsidRDefault="00393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14FC2" w14:textId="77777777" w:rsidR="00000000" w:rsidRDefault="00393E32">
      <w:r>
        <w:rPr>
          <w:color w:val="000000"/>
        </w:rPr>
        <w:separator/>
      </w:r>
    </w:p>
  </w:footnote>
  <w:footnote w:type="continuationSeparator" w:id="0">
    <w:p w14:paraId="3B008FB1" w14:textId="77777777" w:rsidR="00000000" w:rsidRDefault="00393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945EA"/>
    <w:rsid w:val="00393E32"/>
    <w:rsid w:val="00C9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072221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