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39"/>
        <w:gridCol w:w="168"/>
        <w:gridCol w:w="538"/>
        <w:gridCol w:w="603"/>
        <w:gridCol w:w="264"/>
        <w:gridCol w:w="378"/>
        <w:gridCol w:w="266"/>
        <w:gridCol w:w="967"/>
        <w:gridCol w:w="71"/>
        <w:gridCol w:w="1259"/>
        <w:gridCol w:w="248"/>
        <w:gridCol w:w="644"/>
        <w:gridCol w:w="176"/>
        <w:gridCol w:w="269"/>
        <w:gridCol w:w="338"/>
        <w:gridCol w:w="1826"/>
      </w:tblGrid>
      <w:tr w:rsidR="00F87EAB" w:rsidRPr="007523D7" w14:paraId="4D7B32F1" w14:textId="77777777" w:rsidTr="00F1176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9244CC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C66318E" w14:textId="108453E1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kern w:val="0"/>
                <w:sz w:val="28"/>
                <w:szCs w:val="28"/>
                <w:lang w:eastAsia="it-IT"/>
                <w14:ligatures w14:val="none"/>
              </w:rPr>
            </w:pP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788008E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Agente chimico</w:t>
            </w:r>
          </w:p>
        </w:tc>
        <w:tc>
          <w:tcPr>
            <w:tcW w:w="5890" w:type="dxa"/>
            <w:gridSpan w:val="9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78A3E0C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Liquido antigelo</w:t>
            </w:r>
          </w:p>
        </w:tc>
      </w:tr>
      <w:tr w:rsidR="00F87EAB" w:rsidRPr="007523D7" w14:paraId="58FA221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0A5E2690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7523D7" w14:paraId="7E76D9CC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A22D9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A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D17A08C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IDENTIFICAZIONE AGENTE</w:t>
            </w:r>
          </w:p>
        </w:tc>
      </w:tr>
      <w:tr w:rsidR="00F87EAB" w:rsidRPr="007523D7" w14:paraId="5FB155BE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</w:tcBorders>
          </w:tcPr>
          <w:p w14:paraId="308E5721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7523D7" w14:paraId="5DC8BDA5" w14:textId="77777777" w:rsidTr="00F1176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3133422D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Tipologia esposizione</w:t>
            </w:r>
          </w:p>
        </w:tc>
        <w:tc>
          <w:tcPr>
            <w:tcW w:w="3540" w:type="dxa"/>
            <w:gridSpan w:val="7"/>
            <w:tcBorders>
              <w:bottom w:val="single" w:sz="4" w:space="0" w:color="auto"/>
            </w:tcBorders>
          </w:tcPr>
          <w:p w14:paraId="167E7E42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bottom w:val="single" w:sz="4" w:space="0" w:color="auto"/>
            </w:tcBorders>
          </w:tcPr>
          <w:p w14:paraId="0DBE6F83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Altri pericoli</w:t>
            </w:r>
          </w:p>
        </w:tc>
      </w:tr>
      <w:tr w:rsidR="00F87EAB" w:rsidRPr="007523D7" w14:paraId="31069706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9204099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655B2FBB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76430667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896" w:type="dxa"/>
            <w:gridSpan w:val="5"/>
            <w:tcBorders>
              <w:left w:val="nil"/>
              <w:bottom w:val="nil"/>
            </w:tcBorders>
          </w:tcPr>
          <w:p w14:paraId="045985B9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796BB7AF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left w:val="nil"/>
              <w:bottom w:val="nil"/>
            </w:tcBorders>
          </w:tcPr>
          <w:p w14:paraId="3472BE98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Instabilità </w:t>
            </w:r>
          </w:p>
        </w:tc>
      </w:tr>
      <w:tr w:rsidR="00F87EAB" w:rsidRPr="007523D7" w14:paraId="1C6EF52B" w14:textId="77777777" w:rsidTr="00F1176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4DC97CB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7DB8460C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21642B81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896" w:type="dxa"/>
            <w:gridSpan w:val="5"/>
            <w:tcBorders>
              <w:top w:val="nil"/>
              <w:left w:val="nil"/>
              <w:bottom w:val="nil"/>
            </w:tcBorders>
          </w:tcPr>
          <w:p w14:paraId="1AE5B1FB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78E9B3E9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</w:tcBorders>
          </w:tcPr>
          <w:p w14:paraId="38A7E7A8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Incompatibilità con </w:t>
            </w:r>
          </w:p>
        </w:tc>
      </w:tr>
      <w:tr w:rsidR="00F87EAB" w:rsidRPr="007523D7" w14:paraId="6725F834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7C043FE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55FD4B27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7138F5E0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896" w:type="dxa"/>
            <w:gridSpan w:val="5"/>
            <w:tcBorders>
              <w:top w:val="nil"/>
              <w:left w:val="nil"/>
            </w:tcBorders>
          </w:tcPr>
          <w:p w14:paraId="313D82FE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1FD7246A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8"/>
                <w:szCs w:val="18"/>
                <w:lang w:eastAsia="it-IT"/>
                <w14:ligatures w14:val="none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</w:tcBorders>
          </w:tcPr>
          <w:p w14:paraId="1B9CBDB1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Stato chimico-fisico</w:t>
            </w:r>
          </w:p>
        </w:tc>
      </w:tr>
      <w:tr w:rsidR="00F87EAB" w:rsidRPr="007523D7" w14:paraId="1323D2DA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</w:tcPr>
          <w:p w14:paraId="36AFD8FA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7523D7" w14:paraId="3A79CA7A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4"/>
            <w:vAlign w:val="center"/>
          </w:tcPr>
          <w:p w14:paraId="605CBB7A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Componente</w:t>
            </w:r>
          </w:p>
        </w:tc>
        <w:tc>
          <w:tcPr>
            <w:tcW w:w="3260" w:type="dxa"/>
            <w:gridSpan w:val="5"/>
            <w:vAlign w:val="center"/>
          </w:tcPr>
          <w:p w14:paraId="60911FB2" w14:textId="46848633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</w:p>
        </w:tc>
      </w:tr>
      <w:tr w:rsidR="00F87EAB" w:rsidRPr="007523D7" w14:paraId="6C2E05C1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4"/>
            <w:vAlign w:val="center"/>
          </w:tcPr>
          <w:p w14:paraId="6D5989DA" w14:textId="7FAC0A8E" w:rsidR="00F87EAB" w:rsidRPr="007523D7" w:rsidRDefault="007523D7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>Vedi SDS</w:t>
            </w:r>
          </w:p>
        </w:tc>
        <w:tc>
          <w:tcPr>
            <w:tcW w:w="3260" w:type="dxa"/>
            <w:gridSpan w:val="5"/>
            <w:vAlign w:val="center"/>
          </w:tcPr>
          <w:p w14:paraId="1F0A60BD" w14:textId="061DF674" w:rsidR="00F87EAB" w:rsidRPr="007523D7" w:rsidRDefault="00F87EAB" w:rsidP="00F1176C">
            <w:pPr>
              <w:widowControl w:val="0"/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val="en-US" w:eastAsia="it-IT"/>
                <w14:ligatures w14:val="none"/>
              </w:rPr>
            </w:pPr>
          </w:p>
        </w:tc>
      </w:tr>
      <w:tr w:rsidR="00F87EAB" w:rsidRPr="007523D7" w14:paraId="53F5A337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3C9FA7D0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0"/>
                <w:szCs w:val="10"/>
                <w:lang w:val="en-US" w:eastAsia="it-IT"/>
                <w14:ligatures w14:val="none"/>
              </w:rPr>
            </w:pPr>
          </w:p>
        </w:tc>
      </w:tr>
      <w:tr w:rsidR="00F87EAB" w:rsidRPr="007523D7" w14:paraId="603801EC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118347DB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Classificazione H</w:t>
            </w:r>
          </w:p>
        </w:tc>
        <w:tc>
          <w:tcPr>
            <w:tcW w:w="7416" w:type="dxa"/>
            <w:gridSpan w:val="13"/>
            <w:vAlign w:val="center"/>
          </w:tcPr>
          <w:p w14:paraId="74684BFC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H302</w:t>
            </w: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Nocivo se ingerito.</w:t>
            </w: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br/>
            </w:r>
            <w:r w:rsidRPr="007523D7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it-IT"/>
                <w14:ligatures w14:val="none"/>
              </w:rPr>
              <w:t>H373</w:t>
            </w: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 xml:space="preserve"> Può provocare danni agli organi (reni), in caso di ingestione prolungata o ripetuta.</w:t>
            </w:r>
          </w:p>
        </w:tc>
      </w:tr>
      <w:tr w:rsidR="00F87EAB" w:rsidRPr="007523D7" w14:paraId="1556A0C9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5FAEB2D8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Kg utilizzati per addetto</w:t>
            </w:r>
          </w:p>
        </w:tc>
        <w:tc>
          <w:tcPr>
            <w:tcW w:w="2472" w:type="dxa"/>
            <w:gridSpan w:val="5"/>
            <w:vAlign w:val="center"/>
          </w:tcPr>
          <w:p w14:paraId="4C0FE8D3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1-10 a settimana</w:t>
            </w:r>
          </w:p>
        </w:tc>
        <w:tc>
          <w:tcPr>
            <w:tcW w:w="2472" w:type="dxa"/>
            <w:gridSpan w:val="5"/>
            <w:vAlign w:val="center"/>
          </w:tcPr>
          <w:p w14:paraId="1963D71F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26408C64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10-25% orario di lavoro</w:t>
            </w:r>
          </w:p>
        </w:tc>
      </w:tr>
      <w:tr w:rsidR="00F87EAB" w:rsidRPr="007523D7" w14:paraId="4D5359C6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37630B4C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Categoria ex UNI EN 141</w:t>
            </w:r>
          </w:p>
        </w:tc>
        <w:tc>
          <w:tcPr>
            <w:tcW w:w="3903" w:type="dxa"/>
            <w:gridSpan w:val="7"/>
            <w:tcBorders>
              <w:bottom w:val="single" w:sz="4" w:space="0" w:color="auto"/>
            </w:tcBorders>
            <w:vAlign w:val="center"/>
          </w:tcPr>
          <w:p w14:paraId="6DB53900" w14:textId="77777777" w:rsidR="00F87EAB" w:rsidRPr="007523D7" w:rsidRDefault="00F87EAB" w:rsidP="00F1176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A–Gas/vapori organici (punto ebollizione &gt; 65°C)</w:t>
            </w:r>
          </w:p>
          <w:p w14:paraId="5C589F66" w14:textId="77777777" w:rsidR="00F87EAB" w:rsidRPr="007523D7" w:rsidRDefault="00F87EAB" w:rsidP="00F1176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6"/>
            <w:tcBorders>
              <w:bottom w:val="single" w:sz="4" w:space="0" w:color="auto"/>
            </w:tcBorders>
            <w:vAlign w:val="center"/>
          </w:tcPr>
          <w:p w14:paraId="4EE7E332" w14:textId="77777777" w:rsidR="00F87EAB" w:rsidRPr="007523D7" w:rsidRDefault="00F87EAB" w:rsidP="00F1176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B–Gas/vapori inorganici</w:t>
            </w:r>
          </w:p>
          <w:p w14:paraId="3103D885" w14:textId="77777777" w:rsidR="00F87EAB" w:rsidRPr="007523D7" w:rsidRDefault="00F87EAB" w:rsidP="00F1176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E–Gas/vapori acidi</w:t>
            </w:r>
          </w:p>
          <w:p w14:paraId="7B963A9C" w14:textId="77777777" w:rsidR="00F87EAB" w:rsidRPr="007523D7" w:rsidRDefault="00F87EAB" w:rsidP="00F1176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K–Ammoniaca e derivati</w:t>
            </w:r>
          </w:p>
        </w:tc>
      </w:tr>
      <w:tr w:rsidR="00F87EAB" w:rsidRPr="007523D7" w14:paraId="6F248D60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11A7D860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7523D7" w14:paraId="726B2097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50860C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B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4336308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VALUTAZIONE DEL RISCHIO PER FATTORI (rischio stimato)</w:t>
            </w:r>
          </w:p>
        </w:tc>
      </w:tr>
      <w:tr w:rsidR="00F87EAB" w:rsidRPr="007523D7" w14:paraId="0C04C0D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</w:tcBorders>
          </w:tcPr>
          <w:p w14:paraId="12CE3645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7523D7" w14:paraId="3BB29FDD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D660445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3DBE8596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Fattore durata</w:t>
            </w:r>
          </w:p>
        </w:tc>
        <w:tc>
          <w:tcPr>
            <w:tcW w:w="1710" w:type="dxa"/>
            <w:gridSpan w:val="4"/>
            <w:tcBorders>
              <w:right w:val="single" w:sz="12" w:space="0" w:color="auto"/>
            </w:tcBorders>
            <w:vAlign w:val="center"/>
          </w:tcPr>
          <w:p w14:paraId="5117A003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26268BC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58BF60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Classe di rischio</w:t>
            </w:r>
          </w:p>
        </w:tc>
      </w:tr>
      <w:tr w:rsidR="00F87EAB" w:rsidRPr="007523D7" w14:paraId="06051ECE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EABC0E5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4</w:t>
            </w:r>
          </w:p>
        </w:tc>
        <w:tc>
          <w:tcPr>
            <w:tcW w:w="1624" w:type="dxa"/>
            <w:gridSpan w:val="4"/>
            <w:vAlign w:val="center"/>
          </w:tcPr>
          <w:p w14:paraId="2E13E257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2</w:t>
            </w:r>
          </w:p>
        </w:tc>
        <w:tc>
          <w:tcPr>
            <w:tcW w:w="1710" w:type="dxa"/>
            <w:gridSpan w:val="4"/>
            <w:tcBorders>
              <w:right w:val="single" w:sz="12" w:space="0" w:color="auto"/>
            </w:tcBorders>
            <w:vAlign w:val="center"/>
          </w:tcPr>
          <w:p w14:paraId="4BDEF294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20"/>
                <w:szCs w:val="20"/>
                <w:lang w:eastAsia="it-IT"/>
                <w14:ligatures w14:val="none"/>
              </w:rPr>
              <w:t>2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30D02D7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kern w:val="0"/>
                <w:sz w:val="28"/>
                <w:szCs w:val="28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8"/>
                <w:szCs w:val="28"/>
                <w:lang w:eastAsia="it-IT"/>
                <w14:ligatures w14:val="none"/>
              </w:rPr>
              <w:t>16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532BB3C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</w:p>
          <w:p w14:paraId="6645D16C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</w:p>
          <w:p w14:paraId="1F801A44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</w:p>
          <w:p w14:paraId="107C6A1D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</w:p>
          <w:p w14:paraId="0FFF91FC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9033E8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>&lt; 10 Irrilevante/Basso</w:t>
            </w:r>
          </w:p>
          <w:p w14:paraId="6924306F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>11-25 Modesto</w:t>
            </w:r>
          </w:p>
          <w:p w14:paraId="2C62F468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>26-50 Medio</w:t>
            </w:r>
          </w:p>
          <w:p w14:paraId="6B470AB4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>51-75 Alto</w:t>
            </w:r>
          </w:p>
          <w:p w14:paraId="1F727BD3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>76-100 Alto</w:t>
            </w:r>
          </w:p>
        </w:tc>
      </w:tr>
      <w:tr w:rsidR="00F87EAB" w:rsidRPr="007523D7" w14:paraId="5322997C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0D7B6D73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7523D7" w14:paraId="197C1182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67198A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C</w:t>
            </w:r>
          </w:p>
        </w:tc>
        <w:tc>
          <w:tcPr>
            <w:tcW w:w="6991" w:type="dxa"/>
            <w:gridSpan w:val="15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B4BA7C4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6FBB95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Necessaria </w: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 Sì  </w: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 No</w:t>
            </w:r>
          </w:p>
        </w:tc>
      </w:tr>
      <w:tr w:rsidR="00F87EAB" w:rsidRPr="007523D7" w14:paraId="069D1A5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</w:tcBorders>
          </w:tcPr>
          <w:p w14:paraId="47B85B8D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7523D7" w14:paraId="432F05B6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54079D6B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7523D7" w14:paraId="15B0BC85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AE9E9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D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DEC84D6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MISURE DI PREVENZIONE E PROTEZIONE (artt. 224, 225)</w:t>
            </w:r>
          </w:p>
        </w:tc>
      </w:tr>
      <w:tr w:rsidR="00F87EAB" w:rsidRPr="007523D7" w14:paraId="13368509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  <w:bottom w:val="single" w:sz="4" w:space="0" w:color="auto"/>
            </w:tcBorders>
          </w:tcPr>
          <w:p w14:paraId="383CE553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7523D7" w14:paraId="12E5462E" w14:textId="77777777" w:rsidTr="00F1176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1"/>
            <w:tcBorders>
              <w:right w:val="nil"/>
            </w:tcBorders>
          </w:tcPr>
          <w:p w14:paraId="2D9A629E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>Riorganizzazione dei sistemi di lavorazione (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FORMTEXT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  <w:p w14:paraId="16C611A8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Fornitura di attrezzature per il lavoro specifico (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FORMTEXT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  <w:p w14:paraId="47A00DBB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Riduzione al minimo degli esposti </w:t>
            </w:r>
          </w:p>
          <w:p w14:paraId="623BA582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Riduzione della durata e dell’intensità dell’esposizione</w:t>
            </w:r>
          </w:p>
          <w:p w14:paraId="25495F9E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Attuazione di misure igieniche idonee (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FORMTEXT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  <w:p w14:paraId="0AE5FFC0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Riduzione della quantità degli agenti presenti </w:t>
            </w:r>
          </w:p>
          <w:p w14:paraId="349129F0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Attuazione di metodi di lavoro appropriati (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FORMTEXT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</w:tc>
        <w:tc>
          <w:tcPr>
            <w:tcW w:w="4897" w:type="dxa"/>
            <w:gridSpan w:val="8"/>
            <w:tcBorders>
              <w:left w:val="nil"/>
            </w:tcBorders>
          </w:tcPr>
          <w:p w14:paraId="4002B713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Processi lavorativi appropriati: installazione di un sistema di aspirazione localizzato sulle fonti di emissione</w:t>
            </w:r>
          </w:p>
          <w:p w14:paraId="43363A68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Fornitura dei DPI indicati di seguito</w:t>
            </w:r>
          </w:p>
          <w:p w14:paraId="126B6DD8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Attivazione della sorveglianza sanitaria</w:t>
            </w:r>
          </w:p>
          <w:p w14:paraId="3E61A493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Predisposizione di misure di emergenza ed allarme in caso di incidenti</w:t>
            </w:r>
          </w:p>
          <w:p w14:paraId="42F38294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Attuazione di un piano di formazione e informazione</w:t>
            </w:r>
          </w:p>
        </w:tc>
      </w:tr>
      <w:tr w:rsidR="00F87EAB" w:rsidRPr="007523D7" w14:paraId="2DB0B9E8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00C20119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7523D7" w14:paraId="6C38B2FA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D8B7FF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E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8179840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4"/>
                <w:szCs w:val="24"/>
                <w:lang w:eastAsia="it-IT"/>
                <w14:ligatures w14:val="none"/>
              </w:rPr>
              <w:t>DISPOSITIVI DI PROTEZIONE INDIVIDUALE</w:t>
            </w:r>
          </w:p>
        </w:tc>
      </w:tr>
      <w:tr w:rsidR="00F87EAB" w:rsidRPr="007523D7" w14:paraId="1A9EE481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  <w:bottom w:val="single" w:sz="4" w:space="0" w:color="auto"/>
            </w:tcBorders>
          </w:tcPr>
          <w:p w14:paraId="563717F5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b/>
                <w:kern w:val="0"/>
                <w:sz w:val="10"/>
                <w:szCs w:val="10"/>
                <w:lang w:eastAsia="it-IT"/>
                <w14:ligatures w14:val="none"/>
              </w:rPr>
            </w:pPr>
          </w:p>
        </w:tc>
      </w:tr>
      <w:tr w:rsidR="00F87EAB" w:rsidRPr="007523D7" w14:paraId="25594F25" w14:textId="77777777" w:rsidTr="00F1176C">
        <w:tblPrEx>
          <w:shd w:val="clear" w:color="auto" w:fill="auto"/>
        </w:tblPrEx>
        <w:tc>
          <w:tcPr>
            <w:tcW w:w="1809" w:type="dxa"/>
            <w:gridSpan w:val="5"/>
          </w:tcPr>
          <w:p w14:paraId="5CB0DBD0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Occhi</w:t>
            </w:r>
          </w:p>
        </w:tc>
        <w:tc>
          <w:tcPr>
            <w:tcW w:w="1829" w:type="dxa"/>
            <w:gridSpan w:val="4"/>
          </w:tcPr>
          <w:p w14:paraId="07EDA830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Mani</w:t>
            </w:r>
          </w:p>
        </w:tc>
        <w:tc>
          <w:tcPr>
            <w:tcW w:w="4015" w:type="dxa"/>
            <w:gridSpan w:val="8"/>
          </w:tcPr>
          <w:p w14:paraId="4359E2F3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6A644FE1" w14:textId="77777777" w:rsidR="00F87EAB" w:rsidRPr="007523D7" w:rsidRDefault="00F87EAB" w:rsidP="00F1176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b/>
                <w:kern w:val="0"/>
                <w:sz w:val="20"/>
                <w:szCs w:val="20"/>
                <w:lang w:eastAsia="it-IT"/>
                <w14:ligatures w14:val="none"/>
              </w:rPr>
              <w:t>Corpo</w:t>
            </w:r>
          </w:p>
        </w:tc>
      </w:tr>
      <w:tr w:rsidR="00F87EAB" w:rsidRPr="007523D7" w14:paraId="0424A02E" w14:textId="77777777" w:rsidTr="00F1176C">
        <w:tblPrEx>
          <w:shd w:val="clear" w:color="auto" w:fill="auto"/>
        </w:tblPrEx>
        <w:tc>
          <w:tcPr>
            <w:tcW w:w="1809" w:type="dxa"/>
            <w:gridSpan w:val="5"/>
          </w:tcPr>
          <w:p w14:paraId="6E3E0133" w14:textId="0C321A9B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Occhiali protettivi </w:t>
            </w:r>
            <w:r w:rsidR="007523D7" w:rsidRPr="007523D7">
              <w:rPr>
                <w:rFonts w:ascii="Aptos" w:eastAsia="Times New Roman" w:hAnsi="Aptos" w:cs="Times New Roman"/>
                <w:b/>
                <w:i/>
                <w:iCs/>
                <w:kern w:val="0"/>
                <w:sz w:val="16"/>
                <w:szCs w:val="16"/>
                <w:lang w:eastAsia="it-IT"/>
                <w14:ligatures w14:val="none"/>
              </w:rPr>
              <w:t>UNI EN ISO 16321</w:t>
            </w:r>
          </w:p>
          <w:p w14:paraId="5BC0FBA9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</w:p>
        </w:tc>
        <w:tc>
          <w:tcPr>
            <w:tcW w:w="1829" w:type="dxa"/>
            <w:gridSpan w:val="4"/>
          </w:tcPr>
          <w:p w14:paraId="15835F15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Guanti da lavoro di 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>(</w:t>
            </w:r>
            <w:proofErr w:type="spellStart"/>
            <w:r w:rsidRPr="007523D7">
              <w:rPr>
                <w:rFonts w:ascii="Aptos" w:eastAsia="Times New Roman" w:hAnsi="Aptos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>rif.</w:t>
            </w:r>
            <w:proofErr w:type="spellEnd"/>
            <w:r w:rsidRPr="007523D7">
              <w:rPr>
                <w:rFonts w:ascii="Aptos" w:eastAsia="Times New Roman" w:hAnsi="Aptos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 xml:space="preserve"> norma EN 374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) </w:t>
            </w:r>
          </w:p>
        </w:tc>
        <w:tc>
          <w:tcPr>
            <w:tcW w:w="4015" w:type="dxa"/>
            <w:gridSpan w:val="8"/>
          </w:tcPr>
          <w:p w14:paraId="6BE3768D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Maschera antipolvere 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>(</w:t>
            </w:r>
            <w:proofErr w:type="spellStart"/>
            <w:r w:rsidRPr="007523D7">
              <w:rPr>
                <w:rFonts w:ascii="Aptos" w:eastAsia="Times New Roman" w:hAnsi="Aptos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>rif.</w:t>
            </w:r>
            <w:proofErr w:type="spellEnd"/>
            <w:r w:rsidRPr="007523D7">
              <w:rPr>
                <w:rFonts w:ascii="Aptos" w:eastAsia="Times New Roman" w:hAnsi="Aptos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 xml:space="preserve"> norma EN 149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>)</w:t>
            </w:r>
          </w:p>
          <w:p w14:paraId="1047FBD5" w14:textId="1EE7B02F" w:rsidR="00F87EAB" w:rsidRPr="007523D7" w:rsidRDefault="00F87EAB" w:rsidP="007523D7">
            <w:pPr>
              <w:spacing w:line="240" w:lineRule="auto"/>
              <w:rPr>
                <w:rFonts w:ascii="Aptos" w:eastAsia="Times New Roman" w:hAnsi="Aptos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Maschera antigas </w:t>
            </w:r>
            <w:r w:rsidR="007523D7" w:rsidRPr="007523D7">
              <w:rPr>
                <w:rFonts w:ascii="Aptos" w:eastAsia="Times New Roman" w:hAnsi="Aptos"/>
                <w:kern w:val="0"/>
                <w:sz w:val="16"/>
                <w:szCs w:val="16"/>
                <w:lang w:eastAsia="it-IT"/>
                <w14:ligatures w14:val="none"/>
              </w:rPr>
              <w:t>UNI EN 14387</w:t>
            </w:r>
          </w:p>
          <w:p w14:paraId="3494D08E" w14:textId="2C994058" w:rsidR="00F87EAB" w:rsidRPr="007523D7" w:rsidRDefault="00F87EAB" w:rsidP="007523D7">
            <w:pPr>
              <w:spacing w:line="240" w:lineRule="auto"/>
              <w:rPr>
                <w:rFonts w:ascii="Aptos" w:eastAsia="Times New Roman" w:hAnsi="Aptos"/>
                <w:i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 xml:space="preserve">Filtri per maschera </w:t>
            </w:r>
            <w:r w:rsidRPr="007523D7">
              <w:rPr>
                <w:rFonts w:ascii="Aptos" w:eastAsia="Times New Roman" w:hAnsi="Aptos" w:cs="Times New Roman"/>
                <w:i/>
                <w:kern w:val="0"/>
                <w:sz w:val="16"/>
                <w:szCs w:val="16"/>
                <w:lang w:eastAsia="it-IT"/>
                <w14:ligatures w14:val="none"/>
              </w:rPr>
              <w:t>(</w:t>
            </w:r>
            <w:r w:rsidR="007523D7" w:rsidRPr="007523D7">
              <w:rPr>
                <w:rFonts w:ascii="Aptos" w:eastAsia="Times New Roman" w:hAnsi="Aptos"/>
                <w:i/>
                <w:kern w:val="0"/>
                <w:sz w:val="16"/>
                <w:szCs w:val="16"/>
                <w:lang w:eastAsia="it-IT"/>
                <w14:ligatures w14:val="none"/>
              </w:rPr>
              <w:t>UNI EN 14387</w:t>
            </w:r>
            <w:r w:rsidRPr="007523D7">
              <w:rPr>
                <w:rFonts w:ascii="Aptos" w:eastAsia="Times New Roman" w:hAnsi="Aptos" w:cs="Times New Roman"/>
                <w:b/>
                <w:kern w:val="0"/>
                <w:sz w:val="16"/>
                <w:szCs w:val="16"/>
                <w:lang w:eastAsia="it-IT"/>
                <w14:ligatures w14:val="none"/>
              </w:rPr>
              <w:t>A</w:t>
            </w:r>
          </w:p>
          <w:p w14:paraId="4C119793" w14:textId="77777777" w:rsidR="00F87EAB" w:rsidRPr="007523D7" w:rsidRDefault="00F87EAB" w:rsidP="00F1176C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Altro: 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FORMTEXT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noProof/>
                <w:kern w:val="0"/>
                <w:sz w:val="16"/>
                <w:szCs w:val="16"/>
                <w:lang w:eastAsia="it-IT"/>
                <w14:ligatures w14:val="none"/>
              </w:rPr>
              <w:t> </w: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</w:p>
        </w:tc>
        <w:tc>
          <w:tcPr>
            <w:tcW w:w="2141" w:type="dxa"/>
            <w:gridSpan w:val="2"/>
          </w:tcPr>
          <w:p w14:paraId="59F0C0E3" w14:textId="74E5F9F8" w:rsidR="00F87EAB" w:rsidRPr="007523D7" w:rsidRDefault="00F87EAB" w:rsidP="007523D7">
            <w:pPr>
              <w:spacing w:line="240" w:lineRule="auto"/>
              <w:rPr>
                <w:rFonts w:ascii="Aptos" w:eastAsia="Times New Roman" w:hAnsi="Aptos"/>
                <w:b/>
                <w:kern w:val="0"/>
                <w:sz w:val="16"/>
                <w:szCs w:val="16"/>
                <w:lang w:eastAsia="it-IT"/>
                <w14:ligatures w14:val="none"/>
              </w:rPr>
            </w:pP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instrText xml:space="preserve"> FORMCHECKBOX </w:instrText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separate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fldChar w:fldCharType="end"/>
            </w:r>
            <w:r w:rsidRPr="007523D7">
              <w:rPr>
                <w:rFonts w:ascii="Aptos" w:eastAsia="Times New Roman" w:hAnsi="Aptos" w:cs="Times New Roman"/>
                <w:kern w:val="0"/>
                <w:sz w:val="16"/>
                <w:szCs w:val="16"/>
                <w:lang w:eastAsia="it-IT"/>
                <w14:ligatures w14:val="none"/>
              </w:rPr>
              <w:t xml:space="preserve"> </w:t>
            </w:r>
            <w:r w:rsidR="007523D7" w:rsidRPr="007523D7">
              <w:rPr>
                <w:rFonts w:ascii="Aptos" w:eastAsia="Times New Roman" w:hAnsi="Aptos"/>
                <w:b/>
                <w:kern w:val="0"/>
                <w:sz w:val="16"/>
                <w:szCs w:val="16"/>
                <w:lang w:eastAsia="it-IT"/>
                <w14:ligatures w14:val="none"/>
              </w:rPr>
              <w:t>Indossare abiti da lavoro EN13688 e calzature di sicurezza per uso professionale EN 20345</w:t>
            </w:r>
          </w:p>
        </w:tc>
      </w:tr>
    </w:tbl>
    <w:p w14:paraId="38C6819A" w14:textId="77777777" w:rsidR="00230D8C" w:rsidRDefault="00230D8C"/>
    <w:sectPr w:rsidR="00230D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AB"/>
    <w:rsid w:val="00230D8C"/>
    <w:rsid w:val="007523D7"/>
    <w:rsid w:val="00F072B1"/>
    <w:rsid w:val="00F8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FCB73"/>
  <w15:chartTrackingRefBased/>
  <w15:docId w15:val="{C957DC23-4ABD-0341-90D3-3F4035CF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87EAB"/>
    <w:pPr>
      <w:spacing w:after="160" w:line="259" w:lineRule="auto"/>
    </w:pPr>
    <w:rPr>
      <w:sz w:val="22"/>
      <w:szCs w:val="2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7523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2023-12-06T14:04:00Z</dcterms:created>
  <dcterms:modified xsi:type="dcterms:W3CDTF">2026-10-24T15:42:00Z</dcterms:modified>
</cp:coreProperties>
</file>