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p>
    <w:p>
      <w:pPr>
        <w:spacing w:after="40"/>
      </w:pPr>
      <w:r>
        <w:rPr>
          <w:rFonts w:ascii="Calibri" w:hAnsi="Calibri"/>
          <w:b/>
          <w:color w:val="7A5A00"/>
          <w:sz w:val="19"/>
        </w:rPr>
        <w:t>GUIA DE OPERACION</w:t>
      </w:r>
    </w:p>
    <w:p>
      <w:pPr>
        <w:spacing w:before="0" w:after="80"/>
      </w:pPr>
      <w:r>
        <w:rPr>
          <w:rFonts w:ascii="Calibri" w:hAnsi="Calibri"/>
          <w:b/>
          <w:color w:val="0B2545"/>
          <w:sz w:val="48"/>
        </w:rPr>
        <w:t>Habilitar stickers Lottie en slidge-whatsapp</w:t>
      </w:r>
    </w:p>
    <w:p>
      <w:pPr>
        <w:spacing w:after="280"/>
      </w:pPr>
      <w:r>
        <w:rPr>
          <w:rFonts w:ascii="Calibri" w:hAnsi="Calibri"/>
          <w:color w:val="555555"/>
          <w:sz w:val="26"/>
        </w:rPr>
        <w:t>Guia para Marco: diagnostico, cambio minimo del bridge, validacion y rollback</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160"/>
        <w:gridCol w:w="7200"/>
      </w:tblGrid>
      <w:tr>
        <w:tc>
          <w:tcPr>
            <w:tcW w:type="dxa" w:w="2160"/>
            <w:vAlign w:val="top"/>
            <w:tcMar>
              <w:top w:w="80" w:type="dxa"/>
              <w:start w:w="120" w:type="dxa"/>
              <w:bottom w:w="80" w:type="dxa"/>
              <w:end w:w="120" w:type="dxa"/>
            </w:tcMar>
            <w:shd w:fill="E8EEF5"/>
          </w:tcPr>
          <w:p>
            <w:pPr>
              <w:spacing w:after="0"/>
            </w:pPr>
            <w:r>
              <w:rPr>
                <w:rFonts w:ascii="Calibri" w:hAnsi="Calibri"/>
                <w:b/>
                <w:color w:val="0B2545"/>
                <w:sz w:val="20"/>
              </w:rPr>
              <w:t>Objetivo</w:t>
            </w:r>
          </w:p>
        </w:tc>
        <w:tc>
          <w:tcPr>
            <w:tcW w:type="dxa" w:w="7200"/>
            <w:vAlign w:val="top"/>
            <w:tcMar>
              <w:top w:w="80" w:type="dxa"/>
              <w:start w:w="120" w:type="dxa"/>
              <w:bottom w:w="80" w:type="dxa"/>
              <w:end w:w="120" w:type="dxa"/>
            </w:tcMar>
          </w:tcPr>
          <w:p>
            <w:pPr>
              <w:spacing w:after="0"/>
            </w:pPr>
            <w:r>
              <w:rPr>
                <w:rFonts w:ascii="Calibri" w:hAnsi="Calibri"/>
                <w:color w:val="555555"/>
                <w:sz w:val="20"/>
              </w:rPr>
              <w:t>Evitar que los stickers Lottie lleguen al cliente como archivos .bin genericos.</w:t>
            </w:r>
          </w:p>
        </w:tc>
      </w:tr>
      <w:tr>
        <w:tc>
          <w:tcPr>
            <w:tcW w:type="dxa" w:w="2160"/>
            <w:vAlign w:val="top"/>
            <w:tcMar>
              <w:top w:w="80" w:type="dxa"/>
              <w:start w:w="120" w:type="dxa"/>
              <w:bottom w:w="80" w:type="dxa"/>
              <w:end w:w="120" w:type="dxa"/>
            </w:tcMar>
            <w:shd w:fill="E8EEF5"/>
          </w:tcPr>
          <w:p>
            <w:pPr>
              <w:spacing w:after="0"/>
            </w:pPr>
            <w:r>
              <w:rPr>
                <w:rFonts w:ascii="Calibri" w:hAnsi="Calibri"/>
                <w:b/>
                <w:color w:val="0B2545"/>
                <w:sz w:val="20"/>
              </w:rPr>
              <w:t>Alcance</w:t>
            </w:r>
          </w:p>
        </w:tc>
        <w:tc>
          <w:tcPr>
            <w:tcW w:type="dxa" w:w="7200"/>
            <w:vAlign w:val="top"/>
            <w:tcMar>
              <w:top w:w="80" w:type="dxa"/>
              <w:start w:w="120" w:type="dxa"/>
              <w:bottom w:w="80" w:type="dxa"/>
              <w:end w:w="120" w:type="dxa"/>
            </w:tcMar>
          </w:tcPr>
          <w:p>
            <w:pPr>
              <w:spacing w:after="0"/>
            </w:pPr>
            <w:r>
              <w:rPr>
                <w:rFonts w:ascii="Calibri" w:hAnsi="Calibri"/>
                <w:color w:val="555555"/>
                <w:sz w:val="20"/>
              </w:rPr>
              <w:t>Configuracion del bridge slidge-whatsapp; no modifica el servidor desde esta guia.</w:t>
            </w:r>
          </w:p>
        </w:tc>
      </w:tr>
      <w:tr>
        <w:tc>
          <w:tcPr>
            <w:tcW w:type="dxa" w:w="2160"/>
            <w:vAlign w:val="top"/>
            <w:tcMar>
              <w:top w:w="80" w:type="dxa"/>
              <w:start w:w="120" w:type="dxa"/>
              <w:bottom w:w="80" w:type="dxa"/>
              <w:end w:w="120" w:type="dxa"/>
            </w:tcMar>
            <w:shd w:fill="E8EEF5"/>
          </w:tcPr>
          <w:p>
            <w:pPr>
              <w:spacing w:after="0"/>
            </w:pPr>
            <w:r>
              <w:rPr>
                <w:rFonts w:ascii="Calibri" w:hAnsi="Calibri"/>
                <w:b/>
                <w:color w:val="0B2545"/>
                <w:sz w:val="20"/>
              </w:rPr>
              <w:t>Estado</w:t>
            </w:r>
          </w:p>
        </w:tc>
        <w:tc>
          <w:tcPr>
            <w:tcW w:type="dxa" w:w="7200"/>
            <w:vAlign w:val="top"/>
            <w:tcMar>
              <w:top w:w="80" w:type="dxa"/>
              <w:start w:w="120" w:type="dxa"/>
              <w:bottom w:w="80" w:type="dxa"/>
              <w:end w:w="120" w:type="dxa"/>
            </w:tcMar>
          </w:tcPr>
          <w:p>
            <w:pPr>
              <w:spacing w:after="0"/>
            </w:pPr>
            <w:r>
              <w:rPr>
                <w:rFonts w:ascii="Calibri" w:hAnsi="Calibri"/>
                <w:color w:val="555555"/>
                <w:sz w:val="20"/>
              </w:rPr>
              <w:t>Cambio recomendado; confirmar la version instalada con slidge-whatsapp --help.</w:t>
            </w:r>
          </w:p>
        </w:tc>
      </w:tr>
      <w:tr>
        <w:tc>
          <w:tcPr>
            <w:tcW w:type="dxa" w:w="2160"/>
            <w:vAlign w:val="top"/>
            <w:tcMar>
              <w:top w:w="80" w:type="dxa"/>
              <w:start w:w="120" w:type="dxa"/>
              <w:bottom w:w="80" w:type="dxa"/>
              <w:end w:w="120" w:type="dxa"/>
            </w:tcMar>
            <w:shd w:fill="E8EEF5"/>
          </w:tcPr>
          <w:p>
            <w:pPr>
              <w:spacing w:after="0"/>
            </w:pPr>
            <w:r>
              <w:rPr>
                <w:rFonts w:ascii="Calibri" w:hAnsi="Calibri"/>
                <w:b/>
                <w:color w:val="0B2545"/>
                <w:sz w:val="20"/>
              </w:rPr>
              <w:t>Fecha</w:t>
            </w:r>
          </w:p>
        </w:tc>
        <w:tc>
          <w:tcPr>
            <w:tcW w:type="dxa" w:w="7200"/>
            <w:vAlign w:val="top"/>
            <w:tcMar>
              <w:top w:w="80" w:type="dxa"/>
              <w:start w:w="120" w:type="dxa"/>
              <w:bottom w:w="80" w:type="dxa"/>
              <w:end w:w="120" w:type="dxa"/>
            </w:tcMar>
          </w:tcPr>
          <w:p>
            <w:pPr>
              <w:spacing w:after="0"/>
            </w:pPr>
            <w:r>
              <w:rPr>
                <w:rFonts w:ascii="Calibri" w:hAnsi="Calibri"/>
                <w:color w:val="555555"/>
                <w:sz w:val="20"/>
              </w:rPr>
              <w:t>11 de julio de 2026</w:t>
            </w:r>
          </w:p>
        </w:tc>
      </w:tr>
    </w:tbl>
    <w:tbl>
      <w:tblPr>
        <w:tblW w:type="dxa" w:w="9360"/>
        <w:jc w:val="left"/>
        <w:tblLayout w:type="fixed"/>
        <w:tblLook w:firstColumn="1" w:firstRow="1" w:lastColumn="0" w:lastRow="0" w:noHBand="0" w:noVBand="1" w:val="04A0"/>
        <w:tblInd w:w="120" w:type="dxa"/>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Pr>
      <w:tblGrid>
        <w:gridCol w:w="9360"/>
      </w:tblGrid>
      <w:tr>
        <w:tc>
          <w:tcPr>
            <w:tcW w:type="dxa" w:w="9360"/>
            <w:vAlign w:val="top"/>
            <w:tcMar>
              <w:top w:w="80" w:type="dxa"/>
              <w:start w:w="120" w:type="dxa"/>
              <w:bottom w:w="80" w:type="dxa"/>
              <w:end w:w="120" w:type="dxa"/>
            </w:tcMar>
            <w:shd w:fill="FFF8E8"/>
          </w:tcPr>
          <w:p>
            <w:pPr>
              <w:spacing w:after="0"/>
            </w:pPr>
            <w:r>
              <w:rPr>
                <w:rFonts w:ascii="Calibri" w:hAnsi="Calibri"/>
                <w:b/>
                <w:color w:val="0B2545"/>
                <w:sz w:val="21"/>
              </w:rPr>
              <w:t xml:space="preserve">Recomendacion: </w:t>
            </w:r>
            <w:r>
              <w:rPr>
                <w:rFonts w:ascii="Calibri" w:hAnsi="Calibri"/>
                <w:color w:val="555555"/>
                <w:sz w:val="21"/>
              </w:rPr>
              <w:t>Primero cambia el bridge con convert-stickers=true y valida un sticker nuevo. No borres los .bin existentes: sirven como evidencia y podran recibir soporte del cliente en una segunda fase.</w:t>
            </w:r>
          </w:p>
        </w:tc>
      </w:tr>
    </w:tbl>
    <w:p>
      <w:pPr>
        <w:spacing w:after="0"/>
      </w:pPr>
    </w:p>
    <w:p>
      <w:pPr>
        <w:pStyle w:val="Heading1"/>
      </w:pPr>
      <w:r>
        <w:t>1. Resumen ejecutivo</w:t>
      </w:r>
    </w:p>
    <w:p>
      <w:r>
        <w:t>El archivo observado en la cache del cliente no es un video ni un archivo binario arbitrario. Es un paquete ZIP con animation/animation.json en formato Lottie. El manifiesto incluye una descripcion accesible y emojis del sticker, pero el bridge lo publico con nombre .bin y MIME application/octet-stream. Por eso el cliente lo presenta como Archivo.</w:t>
      </w:r>
    </w:p>
    <w:p>
      <w:r>
        <w:t>La documentacion actual de Slidge ofrece una opcion generica llamada convert-stickers. Su valor predeterminado es False y convierte stickers vectoriales Lottie a animaciones WebP. Activarla es la ruta mas sencilla y con menor mantenimiento para el bridge.</w:t>
      </w:r>
    </w:p>
    <w:p>
      <w:pPr>
        <w:pStyle w:val="Heading1"/>
      </w:pPr>
      <w:r>
        <w:t>2. Evidencia del caso real</w:t>
      </w:r>
    </w:p>
    <w:tbl>
      <w:tblPr>
        <w:tblW w:type="dxa" w:w="9360"/>
        <w:tblLayout w:type="fixed"/>
        <w:tblLook w:firstColumn="1" w:firstRow="1" w:lastColumn="0" w:lastRow="0" w:noHBand="0" w:noVBand="1" w:val="04A0"/>
        <w:jc w:val="left"/>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700"/>
        <w:gridCol w:w="6660"/>
      </w:tblGrid>
      <w:tr>
        <w:tc>
          <w:tcPr>
            <w:tcW w:type="dxa" w:w="2700"/>
            <w:vAlign w:val="top"/>
            <w:tcMar>
              <w:top w:w="80" w:type="dxa"/>
              <w:start w:w="120" w:type="dxa"/>
              <w:bottom w:w="80" w:type="dxa"/>
              <w:end w:w="120" w:type="dxa"/>
            </w:tcMar>
            <w:shd w:fill="E8EEF5"/>
          </w:tcPr>
          <w:p>
            <w:pPr>
              <w:spacing w:after="0"/>
            </w:pPr>
            <w:r>
              <w:rPr>
                <w:rFonts w:ascii="Calibri" w:hAnsi="Calibri"/>
                <w:b/>
                <w:color w:val="0B2545"/>
                <w:sz w:val="20"/>
              </w:rPr>
              <w:t>Dato</w:t>
            </w:r>
          </w:p>
        </w:tc>
        <w:tc>
          <w:tcPr>
            <w:tcW w:type="dxa" w:w="6660"/>
            <w:vAlign w:val="top"/>
            <w:tcMar>
              <w:top w:w="80" w:type="dxa"/>
              <w:start w:w="120" w:type="dxa"/>
              <w:bottom w:w="80" w:type="dxa"/>
              <w:end w:w="120" w:type="dxa"/>
            </w:tcMar>
            <w:shd w:fill="E8EEF5"/>
          </w:tcPr>
          <w:p>
            <w:pPr>
              <w:spacing w:after="0"/>
            </w:pPr>
            <w:r>
              <w:rPr>
                <w:rFonts w:ascii="Calibri" w:hAnsi="Calibri"/>
                <w:b/>
                <w:color w:val="0B2545"/>
                <w:sz w:val="20"/>
              </w:rPr>
              <w:t>Resultado observado</w:t>
            </w:r>
          </w:p>
        </w:tc>
      </w:tr>
      <w:tr>
        <w:tc>
          <w:tcPr>
            <w:tcW w:type="dxa" w:w="2700"/>
            <w:tcMar>
              <w:top w:w="80" w:type="dxa"/>
              <w:start w:w="120" w:type="dxa"/>
              <w:bottom w:w="80" w:type="dxa"/>
              <w:end w:w="120" w:type="dxa"/>
            </w:tcMar>
            <w:vAlign w:val="top"/>
          </w:tcPr>
          <w:p>
            <w:pPr>
              <w:spacing w:after="0"/>
            </w:pPr>
            <w:r>
              <w:rPr>
                <w:rFonts w:ascii="Calibri" w:hAnsi="Calibri"/>
                <w:b/>
                <w:color w:val="0B2545"/>
                <w:sz w:val="20"/>
              </w:rPr>
              <w:t>Tamano</w:t>
            </w:r>
          </w:p>
        </w:tc>
        <w:tc>
          <w:tcPr>
            <w:tcW w:type="dxa" w:w="6660"/>
            <w:tcMar>
              <w:top w:w="80" w:type="dxa"/>
              <w:start w:w="120" w:type="dxa"/>
              <w:bottom w:w="80" w:type="dxa"/>
              <w:end w:w="120" w:type="dxa"/>
            </w:tcMar>
            <w:vAlign w:val="top"/>
          </w:tcPr>
          <w:p>
            <w:pPr>
              <w:spacing w:after="0"/>
            </w:pPr>
            <w:r>
              <w:rPr>
                <w:rFonts w:ascii="Calibri" w:hAnsi="Calibri"/>
                <w:color w:val="555555"/>
                <w:sz w:val="20"/>
              </w:rPr>
              <w:t>7,289 bytes</w:t>
            </w:r>
          </w:p>
        </w:tc>
      </w:tr>
      <w:tr>
        <w:tc>
          <w:tcPr>
            <w:tcW w:type="dxa" w:w="2700"/>
            <w:tcMar>
              <w:top w:w="80" w:type="dxa"/>
              <w:start w:w="120" w:type="dxa"/>
              <w:bottom w:w="80" w:type="dxa"/>
              <w:end w:w="120" w:type="dxa"/>
            </w:tcMar>
            <w:vAlign w:val="top"/>
          </w:tcPr>
          <w:p>
            <w:pPr>
              <w:spacing w:after="0"/>
            </w:pPr>
            <w:r>
              <w:rPr>
                <w:rFonts w:ascii="Calibri" w:hAnsi="Calibri"/>
                <w:b/>
                <w:color w:val="0B2545"/>
                <w:sz w:val="20"/>
              </w:rPr>
              <w:t>Firma</w:t>
            </w:r>
          </w:p>
        </w:tc>
        <w:tc>
          <w:tcPr>
            <w:tcW w:type="dxa" w:w="6660"/>
            <w:tcMar>
              <w:top w:w="80" w:type="dxa"/>
              <w:start w:w="120" w:type="dxa"/>
              <w:bottom w:w="80" w:type="dxa"/>
              <w:end w:w="120" w:type="dxa"/>
            </w:tcMar>
            <w:vAlign w:val="top"/>
          </w:tcPr>
          <w:p>
            <w:pPr>
              <w:spacing w:after="0"/>
            </w:pPr>
            <w:r>
              <w:rPr>
                <w:rFonts w:ascii="Calibri" w:hAnsi="Calibri"/>
                <w:color w:val="555555"/>
                <w:sz w:val="20"/>
              </w:rPr>
              <w:t>PK 03 04: contenedor ZIP</w:t>
            </w:r>
          </w:p>
        </w:tc>
      </w:tr>
      <w:tr>
        <w:tc>
          <w:tcPr>
            <w:tcW w:type="dxa" w:w="2700"/>
            <w:tcMar>
              <w:top w:w="80" w:type="dxa"/>
              <w:start w:w="120" w:type="dxa"/>
              <w:bottom w:w="80" w:type="dxa"/>
              <w:end w:w="120" w:type="dxa"/>
            </w:tcMar>
            <w:vAlign w:val="top"/>
          </w:tcPr>
          <w:p>
            <w:pPr>
              <w:spacing w:after="0"/>
            </w:pPr>
            <w:r>
              <w:rPr>
                <w:rFonts w:ascii="Calibri" w:hAnsi="Calibri"/>
                <w:b/>
                <w:color w:val="0B2545"/>
                <w:sz w:val="20"/>
              </w:rPr>
              <w:t>Contenido</w:t>
            </w:r>
          </w:p>
        </w:tc>
        <w:tc>
          <w:tcPr>
            <w:tcW w:type="dxa" w:w="6660"/>
            <w:tcMar>
              <w:top w:w="80" w:type="dxa"/>
              <w:start w:w="120" w:type="dxa"/>
              <w:bottom w:w="80" w:type="dxa"/>
              <w:end w:w="120" w:type="dxa"/>
            </w:tcMar>
            <w:vAlign w:val="top"/>
          </w:tcPr>
          <w:p>
            <w:pPr>
              <w:spacing w:after="0"/>
            </w:pPr>
            <w:r>
              <w:rPr>
                <w:rFonts w:ascii="Calibri" w:hAnsi="Calibri"/>
                <w:color w:val="555555"/>
                <w:sz w:val="20"/>
              </w:rPr>
              <w:t>animation/animation.json, trust_token y metadata</w:t>
            </w:r>
          </w:p>
        </w:tc>
      </w:tr>
      <w:tr>
        <w:tc>
          <w:tcPr>
            <w:tcW w:type="dxa" w:w="2700"/>
            <w:tcMar>
              <w:top w:w="80" w:type="dxa"/>
              <w:start w:w="120" w:type="dxa"/>
              <w:bottom w:w="80" w:type="dxa"/>
              <w:end w:w="120" w:type="dxa"/>
            </w:tcMar>
            <w:vAlign w:val="top"/>
          </w:tcPr>
          <w:p>
            <w:pPr>
              <w:spacing w:after="0"/>
            </w:pPr>
            <w:r>
              <w:rPr>
                <w:rFonts w:ascii="Calibri" w:hAnsi="Calibri"/>
                <w:b/>
                <w:color w:val="0B2545"/>
                <w:sz w:val="20"/>
              </w:rPr>
              <w:t>Formato</w:t>
            </w:r>
          </w:p>
        </w:tc>
        <w:tc>
          <w:tcPr>
            <w:tcW w:type="dxa" w:w="6660"/>
            <w:tcMar>
              <w:top w:w="80" w:type="dxa"/>
              <w:start w:w="120" w:type="dxa"/>
              <w:bottom w:w="80" w:type="dxa"/>
              <w:end w:w="120" w:type="dxa"/>
            </w:tcMar>
            <w:vAlign w:val="top"/>
          </w:tcPr>
          <w:p>
            <w:pPr>
              <w:spacing w:after="0"/>
            </w:pPr>
            <w:r>
              <w:rPr>
                <w:rFonts w:ascii="Calibri" w:hAnsi="Calibri"/>
                <w:color w:val="555555"/>
                <w:sz w:val="20"/>
              </w:rPr>
              <w:t>Lottie vectorial, 512 x 512, 60 FPS, 96 frames</w:t>
            </w:r>
          </w:p>
        </w:tc>
      </w:tr>
      <w:tr>
        <w:tc>
          <w:tcPr>
            <w:tcW w:type="dxa" w:w="2700"/>
            <w:tcMar>
              <w:top w:w="80" w:type="dxa"/>
              <w:start w:w="120" w:type="dxa"/>
              <w:bottom w:w="80" w:type="dxa"/>
              <w:end w:w="120" w:type="dxa"/>
            </w:tcMar>
            <w:vAlign w:val="top"/>
          </w:tcPr>
          <w:p>
            <w:pPr>
              <w:spacing w:after="0"/>
            </w:pPr>
            <w:r>
              <w:rPr>
                <w:rFonts w:ascii="Calibri" w:hAnsi="Calibri"/>
                <w:b/>
                <w:color w:val="0B2545"/>
                <w:sz w:val="20"/>
              </w:rPr>
              <w:t>Descripcion</w:t>
            </w:r>
          </w:p>
        </w:tc>
        <w:tc>
          <w:tcPr>
            <w:tcW w:type="dxa" w:w="6660"/>
            <w:tcMar>
              <w:top w:w="80" w:type="dxa"/>
              <w:start w:w="120" w:type="dxa"/>
              <w:bottom w:w="80" w:type="dxa"/>
              <w:end w:w="120" w:type="dxa"/>
            </w:tcMar>
            <w:vAlign w:val="top"/>
          </w:tcPr>
          <w:p>
            <w:pPr>
              <w:spacing w:after="0"/>
            </w:pPr>
            <w:r>
              <w:rPr>
                <w:rFonts w:ascii="Calibri" w:hAnsi="Calibri"/>
                <w:color w:val="555555"/>
                <w:sz w:val="20"/>
              </w:rPr>
              <w:t>Un oso triste con una sudadera con capucha y una mochila, llorando con lagrimas visibles.</w:t>
            </w:r>
          </w:p>
        </w:tc>
      </w:tr>
      <w:tr>
        <w:tc>
          <w:tcPr>
            <w:tcW w:type="dxa" w:w="2700"/>
            <w:tcMar>
              <w:top w:w="80" w:type="dxa"/>
              <w:start w:w="120" w:type="dxa"/>
              <w:bottom w:w="80" w:type="dxa"/>
              <w:end w:w="120" w:type="dxa"/>
            </w:tcMar>
            <w:vAlign w:val="top"/>
          </w:tcPr>
          <w:p>
            <w:pPr>
              <w:spacing w:after="0"/>
            </w:pPr>
            <w:r>
              <w:rPr>
                <w:rFonts w:ascii="Calibri" w:hAnsi="Calibri"/>
                <w:b/>
                <w:color w:val="0B2545"/>
                <w:sz w:val="20"/>
              </w:rPr>
              <w:t>Estado en SQLite</w:t>
            </w:r>
          </w:p>
        </w:tc>
        <w:tc>
          <w:tcPr>
            <w:tcW w:type="dxa" w:w="6660"/>
            <w:tcMar>
              <w:top w:w="80" w:type="dxa"/>
              <w:start w:w="120" w:type="dxa"/>
              <w:bottom w:w="80" w:type="dxa"/>
              <w:end w:w="120" w:type="dxa"/>
            </w:tcMar>
            <w:vAlign w:val="top"/>
          </w:tcPr>
          <w:p>
            <w:pPr>
              <w:spacing w:after="0"/>
            </w:pPr>
            <w:r>
              <w:rPr>
                <w:rFonts w:ascii="Calibri" w:hAnsi="Calibri"/>
                <w:color w:val="555555"/>
                <w:sz w:val="20"/>
              </w:rPr>
              <w:t>media_kind=file, media_mime=application/octet-stream, nombre terminado en .bin</w:t>
            </w:r>
          </w:p>
        </w:tc>
      </w:tr>
    </w:tbl>
    <w:p>
      <w:pPr>
        <w:pStyle w:val="Heading1"/>
      </w:pPr>
      <w:r>
        <w:t>3. Cambio recomendado en el bridge</w:t>
      </w:r>
    </w:p>
    <w:p>
      <w:r>
        <w:t>El cambio debe realizarse en la instancia de slidge-whatsapp que atiende la cuenta de WhatsApp. No se necesita modificar la carpeta local del cliente ni renombrar manualmente el .bin.</w:t>
      </w:r>
    </w:p>
    <w:p>
      <w:pPr>
        <w:pStyle w:val="Heading2"/>
      </w:pPr>
      <w:r>
        <w:t>3.1 Configuracion en archivo</w:t>
      </w:r>
    </w:p>
    <w:p>
      <w:r>
        <w:t>Agrega estas lineas al archivo de configuracion que ya use la instalacion. La documentacion recomienda un archivo comun bajo /etc/slidge/conf.d/ o un archivo especifico pasado con -c.</w:t>
      </w:r>
    </w:p>
    <w:p>
      <w:pPr>
        <w:pStyle w:val="Code"/>
      </w:pPr>
      <w:r>
        <w:t>convert-stickers=true</w:t>
        <w:br/>
        <w:t>fix-filename-suffix-mime-type=true</w:t>
      </w:r>
    </w:p>
    <w:p>
      <w:r>
        <w:t>convert-stickers transforma el Lottie vectorial a WebP animado. fix-filename-suffix-mime-type ayuda a que el nombre y el MIME sean coherentes para los clientes XMPP.</w:t>
      </w:r>
    </w:p>
    <w:p>
      <w:pPr>
        <w:pStyle w:val="Heading2"/>
      </w:pPr>
      <w:r>
        <w:t>3.2 Configuracion por variable de entorno</w:t>
      </w:r>
    </w:p>
    <w:p>
      <w:r>
        <w:t>Si Marco ejecuta el bridge con variables de entorno, usa los nombres genericos de Slidge:</w:t>
      </w:r>
    </w:p>
    <w:p>
      <w:pPr>
        <w:pStyle w:val="Code"/>
      </w:pPr>
      <w:r>
        <w:t>SLIDGE_CONVERT_STICKERS=true</w:t>
        <w:br/>
        <w:t>SLIDGE_FIX_FILENAME_SUFFIX_MIME_TYPE=true</w:t>
      </w:r>
    </w:p>
    <w:p>
      <w:pPr>
        <w:pStyle w:val="Heading2"/>
      </w:pPr>
      <w:r>
        <w:t>3.3 Configuracion por linea de comandos</w:t>
      </w:r>
    </w:p>
    <w:p>
      <w:r>
        <w:t>Para una prueba temporal, puede iniciar el bridge con:</w:t>
      </w:r>
    </w:p>
    <w:p>
      <w:pPr>
        <w:pStyle w:val="Code"/>
      </w:pPr>
      <w:r>
        <w:t>slidge-whatsapp --convert-stickers=true --fix-filename-suffix-mime-type=true</w:t>
      </w:r>
    </w:p>
    <w:tbl>
      <w:tblPr>
        <w:tblW w:type="dxa" w:w="9360"/>
        <w:jc w:val="left"/>
        <w:tblLayout w:type="fixed"/>
        <w:tblLook w:firstColumn="1" w:firstRow="1" w:lastColumn="0" w:lastRow="0" w:noHBand="0" w:noVBand="1" w:val="04A0"/>
        <w:tblInd w:w="120" w:type="dxa"/>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Pr>
      <w:tblGrid>
        <w:gridCol w:w="9360"/>
      </w:tblGrid>
      <w:tr>
        <w:tc>
          <w:tcPr>
            <w:tcW w:type="dxa" w:w="9360"/>
            <w:vAlign w:val="top"/>
            <w:tcMar>
              <w:top w:w="80" w:type="dxa"/>
              <w:start w:w="120" w:type="dxa"/>
              <w:bottom w:w="80" w:type="dxa"/>
              <w:end w:w="120" w:type="dxa"/>
            </w:tcMar>
            <w:shd w:fill="F4F6F9"/>
          </w:tcPr>
          <w:p>
            <w:pPr>
              <w:spacing w:after="0"/>
            </w:pPr>
            <w:r>
              <w:rPr>
                <w:rFonts w:ascii="Calibri" w:hAnsi="Calibri"/>
                <w:b/>
                <w:color w:val="0B2545"/>
                <w:sz w:val="21"/>
              </w:rPr>
              <w:t xml:space="preserve">Importante: </w:t>
            </w:r>
            <w:r>
              <w:rPr>
                <w:rFonts w:ascii="Calibri" w:hAnsi="Calibri"/>
                <w:color w:val="555555"/>
                <w:sz w:val="21"/>
              </w:rPr>
              <w:t>Antes de usar nombres de opciones en produccion, ejecutar slidge-whatsapp --help y confirmar que la version instalada expone convert-stickers. La documentacion advierte que las opciones disponibles dependen de la version de Slidge.</w:t>
            </w:r>
          </w:p>
        </w:tc>
      </w:tr>
    </w:tbl>
    <w:p>
      <w:pPr>
        <w:spacing w:after="0"/>
      </w:pPr>
    </w:p>
    <w:p>
      <w:pPr>
        <w:pStyle w:val="Heading1"/>
      </w:pPr>
      <w:r>
        <w:t>4. Procedimiento operativo para Marco</w:t>
      </w:r>
    </w:p>
    <w:p>
      <w:pPr>
        <w:pStyle w:val="ListNumber"/>
        <w:ind w:left="540" w:hanging="271"/>
      </w:pPr>
      <w:r>
        <w:t>Identificar como se ejecuta actualmente slidge-whatsapp: archivo de configuracion, servicio, Docker o comando manual.</w:t>
      </w:r>
    </w:p>
    <w:p>
      <w:pPr>
        <w:pStyle w:val="ListNumber"/>
        <w:ind w:left="540" w:hanging="271"/>
      </w:pPr>
      <w:r>
        <w:t>Guardar una copia del archivo de configuracion actual o registrar las variables de entorno vigentes.</w:t>
      </w:r>
    </w:p>
    <w:p>
      <w:pPr>
        <w:pStyle w:val="ListNumber"/>
        <w:ind w:left="540" w:hanging="271"/>
      </w:pPr>
      <w:r>
        <w:t>Agregar convert-stickers=true y fix-filename-suffix-mime-type=true.</w:t>
      </w:r>
    </w:p>
    <w:p>
      <w:pPr>
        <w:pStyle w:val="ListNumber"/>
        <w:ind w:left="540" w:hanging="271"/>
      </w:pPr>
      <w:r>
        <w:t>Reiniciar el bridge usando el mismo supervisor que ya emplean. No cambiar al mismo tiempo upload-service, no-upload-path ni no-upload-url-prefix.</w:t>
      </w:r>
    </w:p>
    <w:p>
      <w:pPr>
        <w:pStyle w:val="ListNumber"/>
        <w:ind w:left="540" w:hanging="271"/>
      </w:pPr>
      <w:r>
        <w:t>Enviar desde WhatsApp un sticker animado nuevo y esperar a que llegue a XMPP.</w:t>
      </w:r>
    </w:p>
    <w:p>
      <w:pPr>
        <w:pStyle w:val="ListNumber"/>
        <w:ind w:left="540" w:hanging="271"/>
      </w:pPr>
      <w:r>
        <w:t>Abrir el chat en cliente-xmpp y confirmar que ya no aparece como Archivo .bin.</w:t>
      </w:r>
    </w:p>
    <w:p>
      <w:pPr>
        <w:pStyle w:val="ListNumber"/>
        <w:ind w:left="540" w:hanging="271"/>
      </w:pPr>
      <w:r>
        <w:t>Si la prueba es correcta, repetir con un sticker estatico y con un sticker animado de otro paquete.</w:t>
      </w:r>
    </w:p>
    <w:p>
      <w:pPr>
        <w:pStyle w:val="Heading1"/>
      </w:pPr>
      <w:r>
        <w:t>5. Checklist de validacion</w:t>
      </w:r>
    </w:p>
    <w:p>
      <w:pPr>
        <w:pStyle w:val="ListBullet"/>
        <w:ind w:left="540" w:hanging="271"/>
      </w:pPr>
      <w:r>
        <w:t>El nuevo adjunto llega con MIME image/webp o un MIME de imagen equivalente.</w:t>
      </w:r>
    </w:p>
    <w:p>
      <w:pPr>
        <w:pStyle w:val="ListBullet"/>
        <w:ind w:left="540" w:hanging="271"/>
      </w:pPr>
      <w:r>
        <w:t>El nombre del recurso termina en .webp y no en .bin.</w:t>
      </w:r>
    </w:p>
    <w:p>
      <w:pPr>
        <w:pStyle w:val="ListBullet"/>
        <w:ind w:left="540" w:hanging="271"/>
      </w:pPr>
      <w:r>
        <w:t>El cliente lo clasifica como imagen o sticker, no como archivo generico.</w:t>
      </w:r>
    </w:p>
    <w:p>
      <w:pPr>
        <w:pStyle w:val="ListBullet"/>
        <w:ind w:left="540" w:hanging="271"/>
      </w:pPr>
      <w:r>
        <w:t>La miniatura o primer frame se puede cargar localmente.</w:t>
      </w:r>
    </w:p>
    <w:p>
      <w:pPr>
        <w:pStyle w:val="ListBullet"/>
        <w:ind w:left="540" w:hanging="271"/>
      </w:pPr>
      <w:r>
        <w:t>NVDA anuncia Sticker o Sticker animado, no el hash completo del archivo.</w:t>
      </w:r>
    </w:p>
    <w:p>
      <w:pPr>
        <w:pStyle w:val="ListBullet"/>
        <w:ind w:left="540" w:hanging="271"/>
      </w:pPr>
      <w:r>
        <w:t>La descripcion accesible del manifiesto se conserva cuando exista.</w:t>
      </w:r>
    </w:p>
    <w:p>
      <w:pPr>
        <w:pStyle w:val="ListBullet"/>
        <w:ind w:left="540" w:hanging="271"/>
      </w:pPr>
      <w:r>
        <w:t>El sticker animado no bloquea la lista de mensajes ni fuerza una carga pesada por cada fila.</w:t>
      </w:r>
    </w:p>
    <w:p>
      <w:pPr>
        <w:pStyle w:val="ListBullet"/>
        <w:ind w:left="540" w:hanging="271"/>
      </w:pPr>
      <w:r>
        <w:t>Los stickers antiguos .bin siguen conservados y no se eliminan durante la prueba.</w:t>
      </w:r>
    </w:p>
    <w:p>
      <w:pPr>
        <w:pStyle w:val="Heading1"/>
      </w:pPr>
      <w:r>
        <w:t>6. Comandos de diagnostico</w:t>
      </w:r>
    </w:p>
    <w:p>
      <w:r>
        <w:t>Marco puede confirmar la configuracion efectiva con el comando de ayuda de la version instalada:</w:t>
      </w:r>
    </w:p>
    <w:p>
      <w:pPr>
        <w:pStyle w:val="Code"/>
      </w:pPr>
      <w:r>
        <w:t>slidge-whatsapp --help | grep -i sticker</w:t>
      </w:r>
    </w:p>
    <w:p>
      <w:r>
        <w:t>Para una instalacion en contenedor, revisar la configuracion efectiva dentro del contenedor y reiniciarlo con el mecanismo habitual. El objetivo es confirmar que la opcion no solo esta escrita, sino que fue leida por el proceso.</w:t>
      </w:r>
    </w:p>
    <w:p>
      <w:r>
        <w:t>En el cliente, una comprobacion local de un recurso ya descargado debe mostrar una firma ZIP y animation/animation.json. ffprobe no es una prueba valida para este formato porque no es audio ni video.</w:t>
      </w:r>
    </w:p>
    <w:p>
      <w:pPr>
        <w:pStyle w:val="Heading1"/>
      </w:pPr>
      <w:r>
        <w:t>7. Que debe hacer despues el cliente XMPP</w:t>
      </w:r>
    </w:p>
    <w:p>
      <w:r>
        <w:t>Activar la conversion del bridge resuelve los stickers nuevos, pero no corrige por si solo los .bin ya descargados ni aporta toda la experiencia accesible. La integracion del cliente deberia hacerse en una segunda fase:</w:t>
      </w:r>
    </w:p>
    <w:p>
      <w:pPr>
        <w:pStyle w:val="ListBullet"/>
        <w:ind w:left="540" w:hanging="271"/>
      </w:pPr>
      <w:r>
        <w:t>Detectar paquetes ZIP que contengan animation/animation.json y clasificarlos como sticker.</w:t>
      </w:r>
    </w:p>
    <w:p>
      <w:pPr>
        <w:pStyle w:val="ListBullet"/>
        <w:ind w:left="540" w:hanging="271"/>
      </w:pPr>
      <w:r>
        <w:t>Leer animation.json.overridden_metadata para recuperar accessibility-text, emojis y sticker-pack-id.</w:t>
      </w:r>
    </w:p>
    <w:p>
      <w:pPr>
        <w:pStyle w:val="ListBullet"/>
        <w:ind w:left="540" w:hanging="271"/>
      </w:pPr>
      <w:r>
        <w:t>Mostrar un texto corto como Sticker animado: Un oso triste..., sin exponer el hash como etiqueta principal.</w:t>
      </w:r>
    </w:p>
    <w:p>
      <w:pPr>
        <w:pStyle w:val="ListBullet"/>
        <w:ind w:left="540" w:hanging="271"/>
      </w:pPr>
      <w:r>
        <w:t>Generar y cachear un primer frame para la miniatura y para una accion de describir.</w:t>
      </w:r>
    </w:p>
    <w:p>
      <w:pPr>
        <w:pStyle w:val="ListBullet"/>
        <w:ind w:left="540" w:hanging="271"/>
      </w:pPr>
      <w:r>
        <w:t>Permitir Abrir sticker y Describir sticker con RayoAI, reutilizando la ruta local del frame renderizado.</w:t>
      </w:r>
    </w:p>
    <w:p>
      <w:pPr>
        <w:pStyle w:val="ListBullet"/>
        <w:ind w:left="540" w:hanging="271"/>
      </w:pPr>
      <w:r>
        <w:t>Aplicar limites de tamano, entradas permitidas y rutas seguras al inspeccionar ZIPs no confiables.</w:t>
      </w:r>
    </w:p>
    <w:tbl>
      <w:tblPr>
        <w:tblW w:type="dxa" w:w="9360"/>
        <w:jc w:val="left"/>
        <w:tblLayout w:type="fixed"/>
        <w:tblLook w:firstColumn="1" w:firstRow="1" w:lastColumn="0" w:lastRow="0" w:noHBand="0" w:noVBand="1" w:val="04A0"/>
        <w:tblInd w:w="120" w:type="dxa"/>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Pr>
      <w:tblGrid>
        <w:gridCol w:w="9360"/>
      </w:tblGrid>
      <w:tr>
        <w:tc>
          <w:tcPr>
            <w:tcW w:type="dxa" w:w="9360"/>
            <w:vAlign w:val="top"/>
            <w:tcMar>
              <w:top w:w="80" w:type="dxa"/>
              <w:start w:w="120" w:type="dxa"/>
              <w:bottom w:w="80" w:type="dxa"/>
              <w:end w:w="120" w:type="dxa"/>
            </w:tcMar>
            <w:shd w:fill="F4F6F9"/>
          </w:tcPr>
          <w:p>
            <w:pPr>
              <w:spacing w:after="0"/>
            </w:pPr>
            <w:r>
              <w:rPr>
                <w:rFonts w:ascii="Calibri" w:hAnsi="Calibri"/>
                <w:b/>
                <w:color w:val="0B2545"/>
                <w:sz w:val="21"/>
              </w:rPr>
              <w:t xml:space="preserve">Decision tecnica: </w:t>
            </w:r>
            <w:r>
              <w:rPr>
                <w:rFonts w:ascii="Calibri" w:hAnsi="Calibri"/>
                <w:color w:val="555555"/>
                <w:sz w:val="21"/>
              </w:rPr>
              <w:t>Para el bridge, WebP es la ruta recomendada. Para soportar historicos Lottie en el cliente, habra que elegir entre incorporar un renderer Lottie local o usar una vista WebView con lottie-web; no conviene inventar un parser vectorial propio.</w:t>
            </w:r>
          </w:p>
        </w:tc>
      </w:tr>
    </w:tbl>
    <w:p>
      <w:pPr>
        <w:spacing w:after="0"/>
      </w:pPr>
    </w:p>
    <w:p>
      <w:pPr>
        <w:pStyle w:val="Heading1"/>
      </w:pPr>
      <w:r>
        <w:t>8. Rollback</w:t>
      </w:r>
    </w:p>
    <w:p>
      <w:r>
        <w:t>Si la conversion produce un problema en el bridge, volver temporalmente a:</w:t>
      </w:r>
    </w:p>
    <w:p>
      <w:pPr>
        <w:pStyle w:val="Code"/>
      </w:pPr>
      <w:r>
        <w:t>convert-stickers=false</w:t>
        <w:br/>
        <w:t>fix-filename-suffix-mime-type=false</w:t>
      </w:r>
    </w:p>
    <w:p>
      <w:r>
        <w:t>Despues, reiniciar el bridge y conservar los archivos descargados para comparar. El rollback no debe borrar la cache ni la base de mensajes del cliente.</w:t>
      </w:r>
    </w:p>
    <w:p>
      <w:pPr>
        <w:pStyle w:val="Heading1"/>
      </w:pPr>
      <w:r>
        <w:t>9. Fuentes consultadas</w:t>
      </w:r>
    </w:p>
    <w:p>
      <w:pPr>
        <w:pStyle w:val="ListBullet"/>
        <w:ind w:left="540" w:hanging="271"/>
      </w:pPr>
      <w:hyperlink r:id="rId11">
        <w:r>
          <w:rPr>
            <w:color w:val="0563C1"/>
            <w:u w:val="single"/>
          </w:rPr>
          <w:t>Configuracion de slidge-whatsapp</w:t>
        </w:r>
      </w:hyperlink>
      <w:r>
        <w:rPr>
          <w:rFonts w:ascii="Calibri" w:hAnsi="Calibri"/>
          <w:color w:val="555555"/>
          <w:sz w:val="21"/>
        </w:rPr>
        <w:t xml:space="preserve"> - Opciones convert-stickers, fix-filename-suffix-mime-type y variables de entorno.</w:t>
      </w:r>
    </w:p>
    <w:p>
      <w:pPr>
        <w:pStyle w:val="ListBullet"/>
        <w:ind w:left="540" w:hanging="271"/>
      </w:pPr>
      <w:hyperlink r:id="rId12">
        <w:r>
          <w:rPr>
            <w:color w:val="0563C1"/>
            <w:u w:val="single"/>
          </w:rPr>
          <w:t>Adjuntos de slidge-whatsapp</w:t>
        </w:r>
      </w:hyperlink>
      <w:r>
        <w:rPr>
          <w:rFonts w:ascii="Calibri" w:hAnsi="Calibri"/>
          <w:color w:val="555555"/>
          <w:sz w:val="21"/>
        </w:rPr>
        <w:t xml:space="preserve"> - HTTP Upload y modo no-upload.</w:t>
      </w:r>
    </w:p>
    <w:p>
      <w:pPr>
        <w:pStyle w:val="ListBullet"/>
        <w:ind w:left="540" w:hanging="271"/>
      </w:pPr>
      <w:hyperlink r:id="rId13">
        <w:r>
          <w:rPr>
            <w:color w:val="0563C1"/>
            <w:u w:val="single"/>
          </w:rPr>
          <w:t>Slidge util.lottie</w:t>
        </w:r>
      </w:hyperlink>
      <w:r>
        <w:rPr>
          <w:rFonts w:ascii="Calibri" w:hAnsi="Calibri"/>
          <w:color w:val="555555"/>
          <w:sz w:val="21"/>
        </w:rPr>
        <w:t xml:space="preserve"> - Conversion de stickers Lottie a WebP.</w:t>
      </w:r>
    </w:p>
    <w:p>
      <w:pPr>
        <w:pStyle w:val="ListBullet"/>
        <w:ind w:left="540" w:hanging="271"/>
      </w:pPr>
      <w:hyperlink r:id="rId14">
        <w:r>
          <w:rPr>
            <w:color w:val="0563C1"/>
            <w:u w:val="single"/>
          </w:rPr>
          <w:t>Python-Lottie</w:t>
        </w:r>
      </w:hyperlink>
      <w:r>
        <w:rPr>
          <w:rFonts w:ascii="Calibri" w:hAnsi="Calibri"/>
          <w:color w:val="555555"/>
          <w:sz w:val="21"/>
        </w:rPr>
        <w:t xml:space="preserve"> - Exportacion de animaciones a PNG, WebP y otros formatos.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55555"/>
        <w:sz w:val="17"/>
      </w:rPr>
      <w:t xml:space="preserve">Cliente XMPP | Pagina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55555"/>
        <w:sz w:val="17"/>
      </w:rPr>
      <w:t>GUIA TECNICA | SLIDGE-WHATSAPP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80" w:line="240" w:lineRule="auto"/>
      <w:ind w:left="288" w:right="288"/>
    </w:pPr>
    <w:rPr>
      <w:rFonts w:ascii="Consolas" w:hAnsi="Consolas"/>
      <w:color w:val="0B254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lidge.im/docs/slidge-whatsapp/main/admin/config.html" TargetMode="External"/><Relationship Id="rId12" Type="http://schemas.openxmlformats.org/officeDocument/2006/relationships/hyperlink" Target="https://slidge.im/docs/slidge-whatsapp/main/admin/attachments.html" TargetMode="External"/><Relationship Id="rId13" Type="http://schemas.openxmlformats.org/officeDocument/2006/relationships/hyperlink" Target="https://slidge.im/docs/slidge/main/api/auto/slidge/util/lottie/" TargetMode="External"/><Relationship Id="rId14" Type="http://schemas.openxmlformats.org/officeDocument/2006/relationships/hyperlink" Target="https://mattbas.gitlab.io/python-lottie/script_lottie_conve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para habilitar stickers Lottie en slidge-whatsapp</dc:title>
  <dc:subject>Configuracion, validacion y rollback de stickers</dc:subject>
  <dc:creator>cliente-xmpp</dc:creator>
  <cp:keywords>slidge-whatsapp, stickers, Lottie, WebP, XMPP</cp:keywords>
  <dc:description>generated by python-docx</dc:description>
  <cp:lastModifiedBy/>
  <cp:revision>1</cp:revision>
  <dcterms:created xsi:type="dcterms:W3CDTF">2013-12-23T23:15:00Z</dcterms:created>
  <dcterms:modified xsi:type="dcterms:W3CDTF">2013-12-23T23:15:00Z</dcterms:modified>
  <cp:category/>
</cp:coreProperties>
</file>