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345C41" w:rsidR="0098410D" w:rsidP="0098410D" w:rsidRDefault="0098410D">
      <w:pPr>
        <w:jc w:val="center"/>
        <w:rPr>
          <w:lang w:val="en-GB"/>
        </w:rPr>
      </w:pPr>
      <w:bookmarkStart w:name="_GoBack" w:id="0"/>
      <w:bookmarkEnd w:id="0"/>
    </w:p>
    <w:p w:rsidRPr="00345C41" w:rsidR="0098410D" w:rsidP="0098410D" w:rsidRDefault="0098410D">
      <w:pPr>
        <w:jc w:val="center"/>
        <w:rPr>
          <w:lang w:val="en-GB"/>
        </w:rPr>
      </w:pPr>
    </w:p>
    <w:p w:rsidRPr="00345C41" w:rsidR="0098410D" w:rsidP="0098410D" w:rsidRDefault="00290642">
      <w:pPr>
        <w:tabs>
          <w:tab w:val="left" w:pos="5529"/>
        </w:tabs>
        <w:jc w:val="center"/>
        <w:rPr>
          <w:lang w:val="en-GB"/>
        </w:rPr>
      </w:pPr>
      <w:r>
        <w:rPr>
          <w:lang w:val="en-GB"/>
        </w:rPr>
        <w:t>SECOND SECTION</w:t>
      </w: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2528D5" w:rsidRDefault="0098410D">
      <w:pPr>
        <w:jc w:val="center"/>
        <w:rPr>
          <w:lang w:val="en-GB"/>
        </w:rPr>
      </w:pPr>
    </w:p>
    <w:p w:rsidRPr="00345C41" w:rsidR="0098410D" w:rsidP="002528D5" w:rsidRDefault="0098410D">
      <w:pPr>
        <w:jc w:val="center"/>
        <w:rPr>
          <w:lang w:val="en-GB"/>
        </w:rPr>
      </w:pPr>
    </w:p>
    <w:p w:rsidRPr="00345C41" w:rsidR="0098410D" w:rsidP="002528D5" w:rsidRDefault="0098410D">
      <w:pPr>
        <w:jc w:val="center"/>
        <w:rPr>
          <w:lang w:val="en-GB"/>
        </w:rPr>
      </w:pPr>
    </w:p>
    <w:p w:rsidRPr="00345C41" w:rsidR="0098410D" w:rsidP="002528D5" w:rsidRDefault="0098410D">
      <w:pPr>
        <w:jc w:val="center"/>
        <w:outlineLvl w:val="0"/>
        <w:rPr>
          <w:b/>
          <w:lang w:val="en-GB"/>
        </w:rPr>
      </w:pPr>
      <w:r w:rsidRPr="00345C41">
        <w:rPr>
          <w:b/>
          <w:lang w:val="en-GB"/>
        </w:rPr>
        <w:t xml:space="preserve">CASE OF </w:t>
      </w:r>
      <w:r w:rsidR="00290642">
        <w:rPr>
          <w:b/>
          <w:lang w:val="en-GB"/>
        </w:rPr>
        <w:t>BATTISTA v. ITALY</w:t>
      </w:r>
    </w:p>
    <w:p w:rsidRPr="00345C41" w:rsidR="0098410D" w:rsidP="002528D5" w:rsidRDefault="0098410D">
      <w:pPr>
        <w:jc w:val="center"/>
        <w:rPr>
          <w:lang w:val="en-GB"/>
        </w:rPr>
      </w:pPr>
    </w:p>
    <w:p w:rsidRPr="00345C41" w:rsidR="0098410D" w:rsidP="002528D5" w:rsidRDefault="0098410D">
      <w:pPr>
        <w:jc w:val="center"/>
        <w:rPr>
          <w:i/>
          <w:lang w:val="en-GB"/>
        </w:rPr>
      </w:pPr>
      <w:r w:rsidRPr="00345C41">
        <w:rPr>
          <w:i/>
          <w:lang w:val="en-GB"/>
        </w:rPr>
        <w:t>(</w:t>
      </w:r>
      <w:r w:rsidRPr="00101505">
        <w:rPr>
          <w:i/>
          <w:lang w:val="en-GB"/>
        </w:rPr>
        <w:t xml:space="preserve">Application no. </w:t>
      </w:r>
      <w:r w:rsidR="00290642">
        <w:rPr>
          <w:i/>
          <w:lang w:val="en-GB"/>
        </w:rPr>
        <w:t>43978/09</w:t>
      </w:r>
      <w:r w:rsidRPr="00345C41">
        <w:rPr>
          <w:i/>
          <w:lang w:val="en-GB"/>
        </w:rPr>
        <w:t>)</w:t>
      </w:r>
    </w:p>
    <w:p w:rsidRPr="00345C41" w:rsidR="0098410D" w:rsidP="002528D5" w:rsidRDefault="0098410D">
      <w:pPr>
        <w:jc w:val="center"/>
        <w:rPr>
          <w:lang w:val="en-GB"/>
        </w:rPr>
      </w:pP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98410D" w:rsidRDefault="0098410D">
      <w:pPr>
        <w:jc w:val="center"/>
        <w:rPr>
          <w:lang w:val="en-GB"/>
        </w:rPr>
      </w:pPr>
    </w:p>
    <w:p w:rsidRPr="00345C41" w:rsidR="0098410D" w:rsidP="00F1709C" w:rsidRDefault="0098410D">
      <w:pPr>
        <w:jc w:val="center"/>
        <w:rPr>
          <w:lang w:val="en-GB"/>
        </w:rPr>
      </w:pPr>
    </w:p>
    <w:p w:rsidRPr="00345C41" w:rsidR="0098410D" w:rsidP="0098410D" w:rsidRDefault="0098410D">
      <w:pPr>
        <w:jc w:val="center"/>
        <w:outlineLvl w:val="0"/>
        <w:rPr>
          <w:lang w:val="en-GB"/>
        </w:rPr>
      </w:pPr>
      <w:r w:rsidRPr="00345C41">
        <w:rPr>
          <w:lang w:val="en-GB"/>
        </w:rPr>
        <w:t>JUDGMENT</w:t>
      </w:r>
    </w:p>
    <w:p w:rsidRPr="00345C41" w:rsidR="0098410D" w:rsidP="0098410D" w:rsidRDefault="0098410D">
      <w:pPr>
        <w:jc w:val="center"/>
        <w:rPr>
          <w:i/>
          <w:lang w:val="en-GB"/>
        </w:rPr>
      </w:pPr>
    </w:p>
    <w:p w:rsidRPr="00345C41" w:rsidR="0098410D" w:rsidP="0098410D" w:rsidRDefault="0098410D">
      <w:pPr>
        <w:jc w:val="center"/>
        <w:outlineLvl w:val="0"/>
        <w:rPr>
          <w:lang w:val="en-GB"/>
        </w:rPr>
      </w:pPr>
      <w:r w:rsidRPr="00345C41">
        <w:rPr>
          <w:lang w:val="en-GB"/>
        </w:rPr>
        <w:t>STRASBOURG</w:t>
      </w:r>
    </w:p>
    <w:p w:rsidRPr="00345C41" w:rsidR="0098410D" w:rsidP="0098410D" w:rsidRDefault="0098410D">
      <w:pPr>
        <w:jc w:val="center"/>
        <w:rPr>
          <w:lang w:val="en-GB"/>
        </w:rPr>
      </w:pPr>
    </w:p>
    <w:p w:rsidRPr="00345C41" w:rsidR="0098410D" w:rsidP="0098410D" w:rsidRDefault="00290642">
      <w:pPr>
        <w:jc w:val="center"/>
        <w:rPr>
          <w:lang w:val="en-GB"/>
        </w:rPr>
      </w:pPr>
      <w:r>
        <w:rPr>
          <w:lang w:val="en-GB"/>
        </w:rPr>
        <w:t>2 December 2014</w:t>
      </w:r>
    </w:p>
    <w:p w:rsidRPr="00345C41" w:rsidR="0098410D" w:rsidP="0098410D" w:rsidRDefault="0098410D">
      <w:pPr>
        <w:jc w:val="center"/>
        <w:rPr>
          <w:lang w:val="en-GB"/>
        </w:rPr>
      </w:pPr>
    </w:p>
    <w:p w:rsidRPr="00FE01D7" w:rsidR="002528D5" w:rsidP="002528D5" w:rsidRDefault="002528D5">
      <w:pPr>
        <w:jc w:val="center"/>
        <w:rPr>
          <w:b/>
          <w:color w:val="FF0000"/>
          <w:szCs w:val="24"/>
          <w:u w:val="single"/>
        </w:rPr>
      </w:pPr>
    </w:p>
    <w:p w:rsidRPr="00FE01D7" w:rsidR="002528D5" w:rsidP="002528D5" w:rsidRDefault="002528D5">
      <w:pPr>
        <w:jc w:val="center"/>
        <w:rPr>
          <w:b/>
          <w:color w:val="FF0000"/>
          <w:szCs w:val="24"/>
          <w:u w:val="single"/>
        </w:rPr>
      </w:pPr>
    </w:p>
    <w:p w:rsidRPr="00FE01D7" w:rsidR="002528D5" w:rsidP="002528D5" w:rsidRDefault="002528D5">
      <w:pPr>
        <w:jc w:val="center"/>
        <w:rPr>
          <w:b/>
          <w:color w:val="FF0000"/>
          <w:szCs w:val="24"/>
          <w:u w:val="single"/>
        </w:rPr>
      </w:pPr>
      <w:bookmarkStart w:name="OLE_LINK1" w:id="1"/>
      <w:bookmarkStart w:name="OLE_LINK2" w:id="2"/>
      <w:bookmarkStart w:name="OLE_LINK14" w:id="3"/>
      <w:bookmarkStart w:name="OLE_LINK15" w:id="4"/>
      <w:bookmarkStart w:name="OLE_LINK34" w:id="5"/>
      <w:bookmarkStart w:name="OLE_LINK36" w:id="6"/>
      <w:r w:rsidRPr="00FE01D7">
        <w:rPr>
          <w:b/>
          <w:color w:val="FF0000"/>
          <w:szCs w:val="24"/>
          <w:u w:val="single"/>
        </w:rPr>
        <w:t>FINAL</w:t>
      </w:r>
    </w:p>
    <w:p w:rsidRPr="00FE01D7" w:rsidR="002528D5" w:rsidP="002528D5" w:rsidRDefault="002528D5">
      <w:pPr>
        <w:jc w:val="center"/>
        <w:rPr>
          <w:b/>
          <w:color w:val="FF0000"/>
          <w:szCs w:val="24"/>
          <w:u w:val="single"/>
        </w:rPr>
      </w:pPr>
    </w:p>
    <w:p w:rsidRPr="00E55D37" w:rsidR="002528D5" w:rsidP="002528D5" w:rsidRDefault="002528D5">
      <w:pPr>
        <w:jc w:val="center"/>
        <w:rPr>
          <w:i/>
          <w:color w:val="FF0000"/>
          <w:szCs w:val="24"/>
        </w:rPr>
      </w:pPr>
      <w:r w:rsidRPr="00E55D37">
        <w:rPr>
          <w:color w:val="FF0000"/>
          <w:szCs w:val="24"/>
        </w:rPr>
        <w:t>02/03/2015</w:t>
      </w:r>
    </w:p>
    <w:p w:rsidRPr="00FE01D7" w:rsidR="002528D5" w:rsidP="002528D5" w:rsidRDefault="002528D5">
      <w:pPr>
        <w:jc w:val="center"/>
        <w:rPr>
          <w:i/>
          <w:color w:val="FF0000"/>
          <w:szCs w:val="24"/>
        </w:rPr>
      </w:pPr>
    </w:p>
    <w:p w:rsidRPr="00FE01D7" w:rsidR="002528D5" w:rsidP="002528D5" w:rsidRDefault="002528D5">
      <w:pPr>
        <w:rPr>
          <w:i/>
          <w:color w:val="000000"/>
          <w:szCs w:val="24"/>
          <w:lang w:val="en-GB"/>
        </w:rPr>
      </w:pPr>
      <w:r w:rsidRPr="00FE01D7">
        <w:rPr>
          <w:i/>
          <w:color w:val="000000"/>
          <w:szCs w:val="24"/>
          <w:lang w:val="en-GB"/>
        </w:rPr>
        <w:t>This judgment has become final under Article 44 § 2 of the Convention. It may be subject to editorial revision.</w:t>
      </w:r>
    </w:p>
    <w:bookmarkEnd w:id="1"/>
    <w:bookmarkEnd w:id="2"/>
    <w:bookmarkEnd w:id="3"/>
    <w:bookmarkEnd w:id="4"/>
    <w:bookmarkEnd w:id="5"/>
    <w:bookmarkEnd w:id="6"/>
    <w:p w:rsidRPr="00345C41" w:rsidR="002528D5" w:rsidP="0098410D" w:rsidRDefault="002528D5">
      <w:pPr>
        <w:rPr>
          <w:i/>
          <w:sz w:val="22"/>
          <w:lang w:val="en-GB"/>
        </w:rPr>
      </w:pPr>
    </w:p>
    <w:p w:rsidRPr="00345C41" w:rsidR="0098410D" w:rsidP="0098410D" w:rsidRDefault="0098410D">
      <w:pPr>
        <w:rPr>
          <w:lang w:val="en-GB"/>
        </w:rPr>
        <w:sectPr w:rsidRPr="00345C41" w:rsidR="0098410D">
          <w:headerReference w:type="default" r:id="rId9"/>
          <w:footerReference w:type="default" r:id="rId10"/>
          <w:headerReference w:type="first" r:id="rId11"/>
          <w:footnotePr>
            <w:numRestart w:val="eachPage"/>
          </w:footnotePr>
          <w:pgSz w:w="11906" w:h="16838" w:code="9"/>
          <w:pgMar w:top="2274" w:right="2274" w:bottom="2274" w:left="2274" w:header="1701" w:footer="720" w:gutter="0"/>
          <w:pgNumType w:start="1"/>
          <w:cols w:space="720"/>
          <w:noEndnote/>
        </w:sectPr>
      </w:pPr>
    </w:p>
    <w:p w:rsidRPr="00345C41" w:rsidR="0098410D" w:rsidP="0098410D" w:rsidRDefault="0098410D">
      <w:pPr>
        <w:pStyle w:val="JuCase"/>
        <w:rPr>
          <w:lang w:val="en-GB"/>
        </w:rPr>
      </w:pPr>
      <w:r w:rsidRPr="00345C41">
        <w:rPr>
          <w:lang w:val="en-GB"/>
        </w:rPr>
        <w:lastRenderedPageBreak/>
        <w:t xml:space="preserve">In the case of </w:t>
      </w:r>
      <w:r w:rsidR="00290642">
        <w:rPr>
          <w:lang w:val="en-GB"/>
        </w:rPr>
        <w:t>Battista v. Italy</w:t>
      </w:r>
      <w:r w:rsidRPr="00345C41">
        <w:rPr>
          <w:lang w:val="en-GB"/>
        </w:rPr>
        <w:t>,</w:t>
      </w:r>
    </w:p>
    <w:p w:rsidRPr="00062973" w:rsidR="00290642" w:rsidP="00290642" w:rsidRDefault="00290642">
      <w:pPr>
        <w:pStyle w:val="ECHRPara"/>
        <w:rPr>
          <w:lang w:val="en-GB"/>
        </w:rPr>
      </w:pPr>
      <w:r w:rsidRPr="00062973">
        <w:rPr>
          <w:lang w:val="en-GB"/>
        </w:rPr>
        <w:t>The European Court of Human Rights (</w:t>
      </w:r>
      <w:r>
        <w:rPr>
          <w:lang w:val="en-GB"/>
        </w:rPr>
        <w:t>Second Section</w:t>
      </w:r>
      <w:r w:rsidRPr="00062973">
        <w:rPr>
          <w:lang w:val="en-GB"/>
        </w:rPr>
        <w:t xml:space="preserve">), sitting as a </w:t>
      </w:r>
      <w:r>
        <w:rPr>
          <w:lang w:val="en-GB"/>
        </w:rPr>
        <w:t>Chamber</w:t>
      </w:r>
      <w:r w:rsidRPr="00062973">
        <w:rPr>
          <w:lang w:val="en-GB"/>
        </w:rPr>
        <w:t xml:space="preserve"> composed of:</w:t>
      </w:r>
    </w:p>
    <w:p w:rsidRPr="00062973" w:rsidR="00290642" w:rsidP="00290642" w:rsidRDefault="00290642">
      <w:pPr>
        <w:pStyle w:val="ECHRDecisionBody"/>
        <w:rPr>
          <w:lang w:val="en-GB"/>
        </w:rPr>
      </w:pPr>
      <w:r w:rsidRPr="003523D0">
        <w:tab/>
      </w:r>
      <w:proofErr w:type="spellStart"/>
      <w:r w:rsidRPr="003523D0">
        <w:t>Işıl</w:t>
      </w:r>
      <w:proofErr w:type="spellEnd"/>
      <w:r>
        <w:t xml:space="preserve"> </w:t>
      </w:r>
      <w:proofErr w:type="spellStart"/>
      <w:r w:rsidRPr="003523D0">
        <w:t>Karakaş</w:t>
      </w:r>
      <w:proofErr w:type="spellEnd"/>
      <w:r>
        <w:t>,</w:t>
      </w:r>
      <w:r w:rsidRPr="003523D0">
        <w:rPr>
          <w:i/>
        </w:rPr>
        <w:t xml:space="preserve"> President,</w:t>
      </w:r>
      <w:r>
        <w:rPr>
          <w:i/>
        </w:rPr>
        <w:br/>
      </w:r>
      <w:r w:rsidRPr="003523D0">
        <w:tab/>
        <w:t>Guido</w:t>
      </w:r>
      <w:r>
        <w:t xml:space="preserve"> </w:t>
      </w:r>
      <w:r w:rsidRPr="003523D0">
        <w:t>Raimondi</w:t>
      </w:r>
      <w:r>
        <w:t>,</w:t>
      </w:r>
      <w:r>
        <w:rPr>
          <w:i/>
        </w:rPr>
        <w:br/>
      </w:r>
      <w:r w:rsidRPr="003523D0">
        <w:tab/>
      </w:r>
      <w:proofErr w:type="spellStart"/>
      <w:r w:rsidRPr="003523D0">
        <w:t>András</w:t>
      </w:r>
      <w:proofErr w:type="spellEnd"/>
      <w:r>
        <w:t xml:space="preserve"> </w:t>
      </w:r>
      <w:proofErr w:type="spellStart"/>
      <w:r w:rsidRPr="003523D0">
        <w:t>Sajó</w:t>
      </w:r>
      <w:proofErr w:type="spellEnd"/>
      <w:r>
        <w:t>,</w:t>
      </w:r>
      <w:r>
        <w:rPr>
          <w:i/>
        </w:rPr>
        <w:br/>
      </w:r>
      <w:r w:rsidRPr="003523D0">
        <w:tab/>
      </w:r>
      <w:proofErr w:type="spellStart"/>
      <w:r w:rsidRPr="003523D0">
        <w:t>Nebojša</w:t>
      </w:r>
      <w:proofErr w:type="spellEnd"/>
      <w:r>
        <w:t xml:space="preserve"> </w:t>
      </w:r>
      <w:proofErr w:type="spellStart"/>
      <w:r w:rsidRPr="003523D0">
        <w:t>Vučinić</w:t>
      </w:r>
      <w:proofErr w:type="spellEnd"/>
      <w:r>
        <w:t>,</w:t>
      </w:r>
      <w:r>
        <w:rPr>
          <w:i/>
        </w:rPr>
        <w:br/>
      </w:r>
      <w:r w:rsidRPr="003523D0">
        <w:tab/>
        <w:t>Helen</w:t>
      </w:r>
      <w:r>
        <w:t xml:space="preserve"> </w:t>
      </w:r>
      <w:r w:rsidRPr="003523D0">
        <w:t>Keller</w:t>
      </w:r>
      <w:r>
        <w:t>,</w:t>
      </w:r>
      <w:r>
        <w:rPr>
          <w:i/>
        </w:rPr>
        <w:br/>
      </w:r>
      <w:r w:rsidRPr="003523D0">
        <w:tab/>
        <w:t>Egidijus</w:t>
      </w:r>
      <w:r>
        <w:t xml:space="preserve"> </w:t>
      </w:r>
      <w:proofErr w:type="spellStart"/>
      <w:r w:rsidRPr="003523D0">
        <w:t>Kūris</w:t>
      </w:r>
      <w:proofErr w:type="spellEnd"/>
      <w:r>
        <w:t>,</w:t>
      </w:r>
      <w:r>
        <w:rPr>
          <w:i/>
        </w:rPr>
        <w:br/>
      </w:r>
      <w:r w:rsidRPr="003523D0">
        <w:tab/>
        <w:t>Robert</w:t>
      </w:r>
      <w:r>
        <w:t xml:space="preserve"> </w:t>
      </w:r>
      <w:proofErr w:type="spellStart"/>
      <w:r w:rsidRPr="003523D0">
        <w:t>Spano</w:t>
      </w:r>
      <w:proofErr w:type="spellEnd"/>
      <w:r>
        <w:t>,</w:t>
      </w:r>
      <w:r w:rsidRPr="003523D0">
        <w:rPr>
          <w:i/>
        </w:rPr>
        <w:t xml:space="preserve"> judges,</w:t>
      </w:r>
      <w:r>
        <w:rPr>
          <w:i/>
        </w:rPr>
        <w:br/>
      </w:r>
      <w:r w:rsidRPr="00062973">
        <w:rPr>
          <w:lang w:val="en-GB"/>
        </w:rPr>
        <w:t xml:space="preserve">and </w:t>
      </w:r>
      <w:r>
        <w:rPr>
          <w:lang w:val="en-GB"/>
        </w:rPr>
        <w:t>Stanley</w:t>
      </w:r>
      <w:r w:rsidRPr="00062973">
        <w:rPr>
          <w:lang w:val="en-GB"/>
        </w:rPr>
        <w:t xml:space="preserve"> </w:t>
      </w:r>
      <w:r>
        <w:rPr>
          <w:lang w:val="en-GB"/>
        </w:rPr>
        <w:t>Naismith</w:t>
      </w:r>
      <w:r w:rsidRPr="00062973">
        <w:rPr>
          <w:lang w:val="en-GB"/>
        </w:rPr>
        <w:t xml:space="preserve">, </w:t>
      </w:r>
      <w:r w:rsidRPr="00062973">
        <w:rPr>
          <w:i/>
          <w:lang w:val="en-GB"/>
        </w:rPr>
        <w:t xml:space="preserve">Section </w:t>
      </w:r>
      <w:r w:rsidRPr="00062973">
        <w:rPr>
          <w:i/>
          <w:iCs/>
          <w:lang w:val="en-GB"/>
        </w:rPr>
        <w:t>Registrar</w:t>
      </w:r>
      <w:r w:rsidRPr="00062973">
        <w:rPr>
          <w:i/>
          <w:lang w:val="en-GB"/>
        </w:rPr>
        <w:t>,</w:t>
      </w:r>
    </w:p>
    <w:p w:rsidRPr="00062973" w:rsidR="00290642" w:rsidP="00290642" w:rsidRDefault="00290642">
      <w:pPr>
        <w:pStyle w:val="ECHRPara"/>
        <w:rPr>
          <w:lang w:val="en-GB"/>
        </w:rPr>
      </w:pPr>
      <w:r w:rsidRPr="00062973">
        <w:rPr>
          <w:lang w:val="en-GB"/>
        </w:rPr>
        <w:t xml:space="preserve">Having deliberated in private on </w:t>
      </w:r>
      <w:r>
        <w:rPr>
          <w:lang w:val="en-GB"/>
        </w:rPr>
        <w:t>4 November 2014</w:t>
      </w:r>
      <w:r w:rsidRPr="00062973">
        <w:rPr>
          <w:lang w:val="en-GB"/>
        </w:rPr>
        <w:t>,</w:t>
      </w:r>
    </w:p>
    <w:p w:rsidRPr="00062973" w:rsidR="00290642" w:rsidP="00290642" w:rsidRDefault="00290642">
      <w:pPr>
        <w:pStyle w:val="ECHRPara"/>
        <w:rPr>
          <w:lang w:val="en-GB"/>
        </w:rPr>
      </w:pPr>
      <w:r w:rsidRPr="00062973">
        <w:rPr>
          <w:lang w:val="en-GB"/>
        </w:rPr>
        <w:t>Delivers the following judgment, which was adopted on that date:</w:t>
      </w:r>
    </w:p>
    <w:p w:rsidRPr="00290642" w:rsidR="00290642" w:rsidP="00290642" w:rsidRDefault="00290642">
      <w:pPr>
        <w:keepNext/>
        <w:keepLines/>
        <w:spacing w:before="720" w:after="240"/>
        <w:outlineLvl w:val="0"/>
        <w:rPr>
          <w:rFonts w:asciiTheme="majorHAnsi" w:hAnsiTheme="majorHAnsi"/>
          <w:sz w:val="28"/>
          <w:lang w:val="en-GB"/>
        </w:rPr>
      </w:pPr>
      <w:r w:rsidRPr="00290642">
        <w:rPr>
          <w:rFonts w:asciiTheme="majorHAnsi" w:hAnsiTheme="majorHAnsi"/>
          <w:sz w:val="28"/>
          <w:lang w:val="en-GB"/>
        </w:rPr>
        <w:t>PROCEDURE</w:t>
      </w:r>
    </w:p>
    <w:p w:rsidR="00455090"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w:t>
      </w:r>
      <w:r w:rsidRPr="00290642">
        <w:rPr>
          <w:lang w:val="en-GB"/>
        </w:rPr>
        <w:fldChar w:fldCharType="end"/>
      </w:r>
      <w:r w:rsidRPr="00290642">
        <w:rPr>
          <w:lang w:val="en-GB"/>
        </w:rPr>
        <w:t>.  The case originated in an application (no. 43978/09) against the Italian Republic lodged with the Court under Article 34 of the Convention for the Protection of Human Rights and Fundamental Freedoms (“the Convention”) by an Italian national, Mr Alessandro Battista (“the applicant”), on 6 August 2009.</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2</w:t>
      </w:r>
      <w:r w:rsidRPr="00290642">
        <w:rPr>
          <w:lang w:val="en-GB"/>
        </w:rPr>
        <w:fldChar w:fldCharType="end"/>
      </w:r>
      <w:r w:rsidRPr="00290642">
        <w:rPr>
          <w:lang w:val="en-GB"/>
        </w:rPr>
        <w:t xml:space="preserve">.  The applicant was represented by Mr A. Battista, a lawyer practising in Naples. The Italian Government (“the Government”) were represented by their Agent, </w:t>
      </w:r>
      <w:r w:rsidRPr="00290642">
        <w:rPr>
          <w:lang w:val="en-GB" w:eastAsia="fr-FR"/>
        </w:rPr>
        <w:t xml:space="preserve">Ms E. </w:t>
      </w:r>
      <w:proofErr w:type="spellStart"/>
      <w:r w:rsidRPr="00290642">
        <w:rPr>
          <w:lang w:val="en-GB" w:eastAsia="fr-FR"/>
        </w:rPr>
        <w:t>Spatafora</w:t>
      </w:r>
      <w:proofErr w:type="spellEnd"/>
      <w:r w:rsidRPr="00290642">
        <w:rPr>
          <w:lang w:val="en-GB"/>
        </w:rPr>
        <w:t>.</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3</w:t>
      </w:r>
      <w:r w:rsidRPr="00290642">
        <w:rPr>
          <w:lang w:val="en-GB"/>
        </w:rPr>
        <w:fldChar w:fldCharType="end"/>
      </w:r>
      <w:r w:rsidRPr="00290642">
        <w:rPr>
          <w:lang w:val="en-GB"/>
        </w:rPr>
        <w:t xml:space="preserve">.  On </w:t>
      </w:r>
      <w:r w:rsidRPr="00290642">
        <w:rPr>
          <w:szCs w:val="24"/>
          <w:lang w:val="en-GB"/>
        </w:rPr>
        <w:t>11 April 2011</w:t>
      </w:r>
      <w:r w:rsidRPr="00290642">
        <w:rPr>
          <w:lang w:val="en-GB"/>
        </w:rPr>
        <w:t xml:space="preserve"> the application was communicated to the Government.</w:t>
      </w:r>
    </w:p>
    <w:p w:rsidRPr="00290642" w:rsidR="00290642" w:rsidP="00290642" w:rsidRDefault="00290642">
      <w:pPr>
        <w:keepNext/>
        <w:keepLines/>
        <w:spacing w:before="720" w:after="240"/>
        <w:outlineLvl w:val="0"/>
        <w:rPr>
          <w:rFonts w:asciiTheme="majorHAnsi" w:hAnsiTheme="majorHAnsi"/>
          <w:sz w:val="28"/>
          <w:lang w:val="en-GB"/>
        </w:rPr>
      </w:pPr>
      <w:r w:rsidRPr="00290642">
        <w:rPr>
          <w:rFonts w:asciiTheme="majorHAnsi" w:hAnsiTheme="majorHAnsi"/>
          <w:sz w:val="28"/>
          <w:lang w:val="en-GB"/>
        </w:rPr>
        <w:t>THE FACTS</w:t>
      </w:r>
    </w:p>
    <w:p w:rsidRPr="00290642" w:rsidR="00290642" w:rsidP="00290642" w:rsidRDefault="00290642">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290642">
        <w:rPr>
          <w:rFonts w:asciiTheme="majorHAnsi" w:hAnsiTheme="majorHAnsi" w:eastAsiaTheme="majorEastAsia" w:cstheme="majorBidi"/>
          <w:bCs/>
          <w:szCs w:val="28"/>
          <w:lang w:val="en-GB"/>
        </w:rPr>
        <w:t>I.  THE CIRCUMSTANCES OF THE CASE</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4</w:t>
      </w:r>
      <w:r w:rsidRPr="00290642">
        <w:rPr>
          <w:lang w:val="en-GB"/>
        </w:rPr>
        <w:fldChar w:fldCharType="end"/>
      </w:r>
      <w:r w:rsidRPr="00290642">
        <w:rPr>
          <w:lang w:val="en-GB"/>
        </w:rPr>
        <w:t>.  The applicant was born in 1967 and lives in Naples.</w:t>
      </w:r>
    </w:p>
    <w:p w:rsidR="00455090"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5</w:t>
      </w:r>
      <w:r w:rsidRPr="00290642">
        <w:rPr>
          <w:lang w:val="en-GB"/>
        </w:rPr>
        <w:fldChar w:fldCharType="end"/>
      </w:r>
      <w:r w:rsidRPr="00290642">
        <w:rPr>
          <w:lang w:val="en-GB"/>
        </w:rPr>
        <w:t xml:space="preserve">.  While he was in judicial separation proceedings from his wife (D.L.), a provisional residence order </w:t>
      </w:r>
      <w:r w:rsidRPr="00290642" w:rsidR="009F50D7">
        <w:rPr>
          <w:lang w:val="en-GB"/>
        </w:rPr>
        <w:t xml:space="preserve">was </w:t>
      </w:r>
      <w:r w:rsidR="009F50D7">
        <w:rPr>
          <w:lang w:val="en-GB"/>
        </w:rPr>
        <w:t xml:space="preserve">issued </w:t>
      </w:r>
      <w:r w:rsidRPr="00290642" w:rsidR="009F50D7">
        <w:rPr>
          <w:lang w:val="en-GB"/>
        </w:rPr>
        <w:t xml:space="preserve">to both parents </w:t>
      </w:r>
      <w:r w:rsidRPr="00290642">
        <w:rPr>
          <w:lang w:val="en-GB"/>
        </w:rPr>
        <w:t>in respect of the couple</w:t>
      </w:r>
      <w:r w:rsidR="00FF4846">
        <w:rPr>
          <w:lang w:val="en-GB"/>
        </w:rPr>
        <w:t>’</w:t>
      </w:r>
      <w:r w:rsidRPr="00290642">
        <w:rPr>
          <w:lang w:val="en-GB"/>
        </w:rPr>
        <w:t>s two children (G.L. and M.T.).</w:t>
      </w:r>
    </w:p>
    <w:p w:rsidRPr="00455090" w:rsidR="00290642" w:rsidP="00290642" w:rsidRDefault="00290642">
      <w:pPr>
        <w:ind w:firstLine="284"/>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6</w:t>
      </w:r>
      <w:r w:rsidRPr="00290642">
        <w:rPr>
          <w:lang w:val="en-GB"/>
        </w:rPr>
        <w:fldChar w:fldCharType="end"/>
      </w:r>
      <w:r w:rsidRPr="00290642">
        <w:rPr>
          <w:lang w:val="en-GB"/>
        </w:rPr>
        <w:t xml:space="preserve">.  On 29 August 2007 the applicant asked the guardianship judge to issue him with a new passport, requesting that the name of his son, G.L., also be entered in it. His former wife objected, arguing that the applicant was not </w:t>
      </w:r>
      <w:r w:rsidR="009F50D7">
        <w:rPr>
          <w:lang w:val="en-GB"/>
        </w:rPr>
        <w:t xml:space="preserve">making the </w:t>
      </w:r>
      <w:r w:rsidRPr="00290642">
        <w:rPr>
          <w:lang w:val="en-GB"/>
        </w:rPr>
        <w:t xml:space="preserve">maintenance </w:t>
      </w:r>
      <w:r w:rsidR="009F50D7">
        <w:rPr>
          <w:lang w:val="en-GB"/>
        </w:rPr>
        <w:t xml:space="preserve">payments </w:t>
      </w:r>
      <w:r w:rsidRPr="00290642">
        <w:rPr>
          <w:lang w:val="en-GB"/>
        </w:rPr>
        <w:t>ordered by the president of the court at the time of the judicial separation.</w:t>
      </w:r>
    </w:p>
    <w:p w:rsidR="00455090" w:rsidP="00290642" w:rsidRDefault="00290642">
      <w:pPr>
        <w:ind w:firstLine="284"/>
        <w:rPr>
          <w:lang w:val="en-GB"/>
        </w:rPr>
      </w:pPr>
      <w:r w:rsidRPr="00290642">
        <w:rPr>
          <w:lang w:val="en-GB"/>
        </w:rPr>
        <w:lastRenderedPageBreak/>
        <w:fldChar w:fldCharType="begin"/>
      </w:r>
      <w:r w:rsidRPr="00290642">
        <w:rPr>
          <w:lang w:val="en-GB"/>
        </w:rPr>
        <w:instrText xml:space="preserve"> SEQ level0 \*arabic </w:instrText>
      </w:r>
      <w:r w:rsidRPr="00290642">
        <w:rPr>
          <w:lang w:val="en-GB"/>
        </w:rPr>
        <w:fldChar w:fldCharType="separate"/>
      </w:r>
      <w:r w:rsidRPr="00290642">
        <w:rPr>
          <w:noProof/>
          <w:lang w:val="en-GB"/>
        </w:rPr>
        <w:t>7</w:t>
      </w:r>
      <w:r w:rsidRPr="00290642">
        <w:rPr>
          <w:lang w:val="en-GB"/>
        </w:rPr>
        <w:fldChar w:fldCharType="end"/>
      </w:r>
      <w:r w:rsidRPr="00290642">
        <w:rPr>
          <w:lang w:val="en-GB"/>
        </w:rPr>
        <w:t>.  By a decree of 18 September 2007, the guardianship judge rejected the applicant</w:t>
      </w:r>
      <w:r w:rsidR="00FF4846">
        <w:rPr>
          <w:lang w:val="en-GB"/>
        </w:rPr>
        <w:t>’</w:t>
      </w:r>
      <w:r w:rsidRPr="00290642">
        <w:rPr>
          <w:lang w:val="en-GB"/>
        </w:rPr>
        <w:t>s request, holding that it was inappropriate to issue the requested passport, given the imperative of protecting the children</w:t>
      </w:r>
      <w:r w:rsidR="00FF4846">
        <w:rPr>
          <w:lang w:val="en-GB"/>
        </w:rPr>
        <w:t>’</w:t>
      </w:r>
      <w:r w:rsidRPr="00290642">
        <w:rPr>
          <w:lang w:val="en-GB"/>
        </w:rPr>
        <w:t>s right to receive the maintenance payments. In this regard, he emphasised that the applicant, who was supposed to make a maintenance payment of 600 euros (EUR) per month, paid only a small amount (EUR 45 to 90) and that there was a risk that he would shirk his obligation completely if he were to travel abroad.</w:t>
      </w:r>
    </w:p>
    <w:p w:rsidR="00455090"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8</w:t>
      </w:r>
      <w:r w:rsidRPr="00290642">
        <w:rPr>
          <w:lang w:val="en-GB"/>
        </w:rPr>
        <w:fldChar w:fldCharType="end"/>
      </w:r>
      <w:r w:rsidRPr="00290642">
        <w:rPr>
          <w:lang w:val="en-GB"/>
        </w:rPr>
        <w:t>.  By a decision of 26 October 2007, the guardianship judge ordered that M.T.</w:t>
      </w:r>
      <w:r w:rsidR="00FF4846">
        <w:rPr>
          <w:lang w:val="en-GB"/>
        </w:rPr>
        <w:t>’</w:t>
      </w:r>
      <w:r w:rsidRPr="00290642">
        <w:rPr>
          <w:lang w:val="en-GB"/>
        </w:rPr>
        <w:t>s name be removed from the applicant</w:t>
      </w:r>
      <w:r w:rsidR="00FF4846">
        <w:rPr>
          <w:lang w:val="en-GB"/>
        </w:rPr>
        <w:t>’</w:t>
      </w:r>
      <w:r w:rsidRPr="00290642">
        <w:rPr>
          <w:lang w:val="en-GB"/>
        </w:rPr>
        <w:t>s passport.</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9</w:t>
      </w:r>
      <w:r w:rsidRPr="00290642">
        <w:rPr>
          <w:lang w:val="en-GB"/>
        </w:rPr>
        <w:fldChar w:fldCharType="end"/>
      </w:r>
      <w:r w:rsidRPr="00290642">
        <w:rPr>
          <w:lang w:val="en-GB"/>
        </w:rPr>
        <w:t>.  On 31 October 2007 the Naples Police Commissioner (</w:t>
      </w:r>
      <w:proofErr w:type="spellStart"/>
      <w:r w:rsidRPr="00290642">
        <w:rPr>
          <w:i/>
          <w:iCs/>
          <w:lang w:val="en-GB"/>
        </w:rPr>
        <w:t>questore</w:t>
      </w:r>
      <w:proofErr w:type="spellEnd"/>
      <w:r w:rsidRPr="00290642">
        <w:rPr>
          <w:lang w:val="en-GB"/>
        </w:rPr>
        <w:t>) ordered the applicant to hand in his passport to the police station and amended his identity card, making it invalid for foreign travel.</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10</w:t>
      </w:r>
      <w:r w:rsidRPr="00290642">
        <w:rPr>
          <w:lang w:val="en-GB"/>
        </w:rPr>
        <w:fldChar w:fldCharType="end"/>
      </w:r>
      <w:r w:rsidRPr="00290642">
        <w:rPr>
          <w:lang w:val="en-GB"/>
        </w:rPr>
        <w:t>.  The applicant appealed to the Naples Court against the guardianship judge</w:t>
      </w:r>
      <w:r w:rsidR="00FF4846">
        <w:rPr>
          <w:lang w:val="en-GB"/>
        </w:rPr>
        <w:t>’</w:t>
      </w:r>
      <w:r w:rsidRPr="00290642">
        <w:rPr>
          <w:lang w:val="en-GB"/>
        </w:rPr>
        <w:t>s decision. He alleged that:</w:t>
      </w:r>
    </w:p>
    <w:p w:rsidRPr="00290642" w:rsidR="00290642" w:rsidP="00290642" w:rsidRDefault="00290642">
      <w:pPr>
        <w:ind w:firstLine="284"/>
        <w:rPr>
          <w:lang w:val="en-GB"/>
        </w:rPr>
      </w:pPr>
      <w:r w:rsidRPr="00290642">
        <w:rPr>
          <w:lang w:val="en-GB"/>
        </w:rPr>
        <w:t>–</w:t>
      </w:r>
      <w:proofErr w:type="gramStart"/>
      <w:r w:rsidRPr="00290642">
        <w:rPr>
          <w:lang w:val="en-GB"/>
        </w:rPr>
        <w:t>  under</w:t>
      </w:r>
      <w:proofErr w:type="gramEnd"/>
      <w:r w:rsidRPr="00290642">
        <w:rPr>
          <w:lang w:val="en-GB"/>
        </w:rPr>
        <w:t xml:space="preserve"> the measures ordered by the president of the court at the time of the judicial separation, the children had been due to spend the period of 10 to 26 August, during the school holidays, with him; on that basis, he had planned to take them to Sicily by plane; however, this required that the names of his two children be included in his passport;</w:t>
      </w:r>
    </w:p>
    <w:p w:rsidRPr="00290642" w:rsidR="00290642" w:rsidP="00290642" w:rsidRDefault="00290642">
      <w:pPr>
        <w:ind w:firstLine="284"/>
        <w:rPr>
          <w:lang w:val="en-GB"/>
        </w:rPr>
      </w:pPr>
      <w:r w:rsidRPr="00290642">
        <w:rPr>
          <w:lang w:val="en-GB"/>
        </w:rPr>
        <w:t>–</w:t>
      </w:r>
      <w:proofErr w:type="gramStart"/>
      <w:r w:rsidRPr="00290642">
        <w:rPr>
          <w:lang w:val="en-GB"/>
        </w:rPr>
        <w:t>  on</w:t>
      </w:r>
      <w:proofErr w:type="gramEnd"/>
      <w:r w:rsidRPr="00290642">
        <w:rPr>
          <w:lang w:val="en-GB"/>
        </w:rPr>
        <w:t xml:space="preserve"> account of his former wife</w:t>
      </w:r>
      <w:r w:rsidR="00FF4846">
        <w:rPr>
          <w:lang w:val="en-GB"/>
        </w:rPr>
        <w:t>’</w:t>
      </w:r>
      <w:r w:rsidRPr="00290642">
        <w:rPr>
          <w:lang w:val="en-GB"/>
        </w:rPr>
        <w:t>s objection and the guardianship judge</w:t>
      </w:r>
      <w:r w:rsidR="00FF4846">
        <w:rPr>
          <w:lang w:val="en-GB"/>
        </w:rPr>
        <w:t>’</w:t>
      </w:r>
      <w:r w:rsidRPr="00290642">
        <w:rPr>
          <w:lang w:val="en-GB"/>
        </w:rPr>
        <w:t>s decree, he and his children had been unable to go on holiday;</w:t>
      </w:r>
    </w:p>
    <w:p w:rsidRPr="00290642" w:rsidR="00290642" w:rsidP="00290642" w:rsidRDefault="00290642">
      <w:pPr>
        <w:ind w:firstLine="284"/>
        <w:rPr>
          <w:lang w:val="en-GB"/>
        </w:rPr>
      </w:pPr>
      <w:r w:rsidRPr="00290642">
        <w:rPr>
          <w:lang w:val="en-GB"/>
        </w:rPr>
        <w:t>–</w:t>
      </w:r>
      <w:proofErr w:type="gramStart"/>
      <w:r w:rsidRPr="00290642">
        <w:rPr>
          <w:lang w:val="en-GB"/>
        </w:rPr>
        <w:t>  the</w:t>
      </w:r>
      <w:proofErr w:type="gramEnd"/>
      <w:r w:rsidRPr="00290642">
        <w:rPr>
          <w:lang w:val="en-GB"/>
        </w:rPr>
        <w:t xml:space="preserve"> children</w:t>
      </w:r>
      <w:r w:rsidR="00FF4846">
        <w:rPr>
          <w:lang w:val="en-GB"/>
        </w:rPr>
        <w:t>’</w:t>
      </w:r>
      <w:r w:rsidRPr="00290642">
        <w:rPr>
          <w:lang w:val="en-GB"/>
        </w:rPr>
        <w:t>s names were included in the mother</w:t>
      </w:r>
      <w:r w:rsidR="00FF4846">
        <w:rPr>
          <w:lang w:val="en-GB"/>
        </w:rPr>
        <w:t>’</w:t>
      </w:r>
      <w:r w:rsidRPr="00290642">
        <w:rPr>
          <w:lang w:val="en-GB"/>
        </w:rPr>
        <w:t>s passport;</w:t>
      </w:r>
    </w:p>
    <w:p w:rsidRPr="00290642" w:rsidR="00290642" w:rsidP="00290642" w:rsidRDefault="00290642">
      <w:pPr>
        <w:ind w:firstLine="284"/>
        <w:rPr>
          <w:lang w:val="en-GB"/>
        </w:rPr>
      </w:pPr>
      <w:r w:rsidRPr="00290642">
        <w:rPr>
          <w:lang w:val="en-GB"/>
        </w:rPr>
        <w:t>–</w:t>
      </w:r>
      <w:proofErr w:type="gramStart"/>
      <w:r w:rsidRPr="00290642">
        <w:rPr>
          <w:lang w:val="en-GB"/>
        </w:rPr>
        <w:t>  the</w:t>
      </w:r>
      <w:proofErr w:type="gramEnd"/>
      <w:r w:rsidRPr="00290642">
        <w:rPr>
          <w:lang w:val="en-GB"/>
        </w:rPr>
        <w:t xml:space="preserve"> dismissal of his request amounted to a penalty that was not prescribed by law.</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11</w:t>
      </w:r>
      <w:r w:rsidRPr="00290642">
        <w:rPr>
          <w:lang w:val="en-GB"/>
        </w:rPr>
        <w:fldChar w:fldCharType="end"/>
      </w:r>
      <w:r w:rsidRPr="00290642">
        <w:rPr>
          <w:lang w:val="en-GB"/>
        </w:rPr>
        <w:t>.  On 7 February 2008 the applicant asked the Naples guardianship judge to issue him with a new passport, explaining that his former wife had retained his identity card and his passport in the family home.</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12</w:t>
      </w:r>
      <w:r w:rsidRPr="00290642">
        <w:rPr>
          <w:lang w:val="en-GB"/>
        </w:rPr>
        <w:fldChar w:fldCharType="end"/>
      </w:r>
      <w:r w:rsidRPr="00290642">
        <w:rPr>
          <w:lang w:val="en-GB"/>
        </w:rPr>
        <w:t>.  By a decree of 29 February 2008, the Naples guardianship judge dismissed the applicant</w:t>
      </w:r>
      <w:r w:rsidR="00FF4846">
        <w:rPr>
          <w:lang w:val="en-GB"/>
        </w:rPr>
        <w:t>’</w:t>
      </w:r>
      <w:r w:rsidRPr="00290642">
        <w:rPr>
          <w:lang w:val="en-GB"/>
        </w:rPr>
        <w:t>s request on the ground that he had not paid the maintenance sums due in respect of his children, and that it was to be feared that he was leaving the country only in order to evade his obligation entirely.</w:t>
      </w:r>
    </w:p>
    <w:p w:rsidRPr="00290642" w:rsidR="00290642" w:rsidP="00290642" w:rsidRDefault="00290642">
      <w:pPr>
        <w:ind w:firstLine="284"/>
        <w:rPr>
          <w:lang w:val="en-GB"/>
        </w:rPr>
      </w:pPr>
      <w:r w:rsidRPr="00290642">
        <w:rPr>
          <w:lang w:val="en-GB"/>
        </w:rPr>
        <w:t>The applicant also appealed against that decision to the Naples Court, alleging a breach of his right to freedom of movement.</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13</w:t>
      </w:r>
      <w:r w:rsidRPr="00290642">
        <w:rPr>
          <w:lang w:val="en-GB"/>
        </w:rPr>
        <w:fldChar w:fldCharType="end"/>
      </w:r>
      <w:r w:rsidRPr="00290642">
        <w:rPr>
          <w:lang w:val="en-GB"/>
        </w:rPr>
        <w:t>.  By a decision of 5 February 2009, the Naples Court joined the appeals and dismissed them. The court noted, firstly, that the legal basis for the guardianship judge</w:t>
      </w:r>
      <w:r w:rsidR="00FF4846">
        <w:rPr>
          <w:lang w:val="en-GB"/>
        </w:rPr>
        <w:t>’</w:t>
      </w:r>
      <w:r w:rsidRPr="00290642">
        <w:rPr>
          <w:lang w:val="en-GB"/>
        </w:rPr>
        <w:t>s decision was Law no. 1185 of 21 November 1967, as amended by the Passports Act 2003 (Law no. 3).</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14</w:t>
      </w:r>
      <w:r w:rsidRPr="00290642">
        <w:rPr>
          <w:lang w:val="en-GB"/>
        </w:rPr>
        <w:fldChar w:fldCharType="end"/>
      </w:r>
      <w:r w:rsidRPr="00290642">
        <w:rPr>
          <w:lang w:val="en-GB"/>
        </w:rPr>
        <w:t>.  The court found that the guardianship judge did indeed have jurisdiction to rule on the applicant</w:t>
      </w:r>
      <w:r w:rsidR="00FF4846">
        <w:rPr>
          <w:lang w:val="en-GB"/>
        </w:rPr>
        <w:t>’</w:t>
      </w:r>
      <w:r w:rsidRPr="00290642">
        <w:rPr>
          <w:lang w:val="en-GB"/>
        </w:rPr>
        <w:t>s request for a passport and on the inclusion in it of his son</w:t>
      </w:r>
      <w:r w:rsidR="00FF4846">
        <w:rPr>
          <w:lang w:val="en-GB"/>
        </w:rPr>
        <w:t>’</w:t>
      </w:r>
      <w:r w:rsidRPr="00290642">
        <w:rPr>
          <w:lang w:val="en-GB"/>
        </w:rPr>
        <w:t xml:space="preserve">s name. As to the merits of the appeal, the court noted that the applicant was not complying with his obligation to pay maintenance and that this circumstance was one of the lawful grounds for </w:t>
      </w:r>
      <w:r w:rsidRPr="00290642">
        <w:rPr>
          <w:lang w:val="en-GB"/>
        </w:rPr>
        <w:lastRenderedPageBreak/>
        <w:t>refusing to issue a passport, in the children</w:t>
      </w:r>
      <w:r w:rsidR="00FF4846">
        <w:rPr>
          <w:lang w:val="en-GB"/>
        </w:rPr>
        <w:t>’</w:t>
      </w:r>
      <w:r w:rsidRPr="00290642">
        <w:rPr>
          <w:lang w:val="en-GB"/>
        </w:rPr>
        <w:t>s interests, in accordance with section 12 of the Passports Act.</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15</w:t>
      </w:r>
      <w:r w:rsidRPr="00290642">
        <w:rPr>
          <w:lang w:val="en-GB"/>
        </w:rPr>
        <w:fldChar w:fldCharType="end"/>
      </w:r>
      <w:r w:rsidRPr="00290642">
        <w:rPr>
          <w:lang w:val="en-GB"/>
        </w:rPr>
        <w:t>.  On 4 November 2008 D.L. was ordered to pay a fine of EUR 100 for failing to bring the children to an appointment with the applicant.</w:t>
      </w:r>
    </w:p>
    <w:p w:rsidR="00455090"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16</w:t>
      </w:r>
      <w:r w:rsidRPr="00290642">
        <w:rPr>
          <w:lang w:val="en-GB"/>
        </w:rPr>
        <w:fldChar w:fldCharType="end"/>
      </w:r>
      <w:r w:rsidRPr="00290642">
        <w:rPr>
          <w:lang w:val="en-GB"/>
        </w:rPr>
        <w:t>.  By a decree of 8 April 2009, the guardianship judge issued D.L., at her request, with a passport in which the names of the two children were included.</w:t>
      </w:r>
    </w:p>
    <w:p w:rsidRPr="00290642" w:rsidR="00290642"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17</w:t>
      </w:r>
      <w:r w:rsidRPr="00290642">
        <w:rPr>
          <w:lang w:val="en-GB"/>
        </w:rPr>
        <w:fldChar w:fldCharType="end"/>
      </w:r>
      <w:r w:rsidRPr="00290642">
        <w:rPr>
          <w:lang w:val="en-GB"/>
        </w:rPr>
        <w:t>.  On 21 August 2012 the applicant asked the Naples guardianship judge to issue individual passports to his children, in application of Legislative Decree no. 135 of 2009.</w:t>
      </w:r>
    </w:p>
    <w:p w:rsidR="00455090"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18</w:t>
      </w:r>
      <w:r w:rsidRPr="00290642">
        <w:rPr>
          <w:lang w:val="en-GB"/>
        </w:rPr>
        <w:fldChar w:fldCharType="end"/>
      </w:r>
      <w:r w:rsidRPr="00290642">
        <w:rPr>
          <w:lang w:val="en-GB"/>
        </w:rPr>
        <w:t>.  D.L. objected, arguing that the children did not need these passports; that the applicant had made no maintenance payments since 2007; and that, indeed, criminal proceedings were pending in that regard.</w:t>
      </w:r>
    </w:p>
    <w:p w:rsidR="00455090" w:rsidP="00290642" w:rsidRDefault="00290642">
      <w:pPr>
        <w:ind w:firstLine="284"/>
        <w:rPr>
          <w:lang w:val="en-GB"/>
        </w:rPr>
      </w:pPr>
      <w:r w:rsidRPr="00290642">
        <w:rPr>
          <w:lang w:val="en-GB"/>
        </w:rPr>
        <w:fldChar w:fldCharType="begin"/>
      </w:r>
      <w:r w:rsidRPr="00290642">
        <w:rPr>
          <w:lang w:val="en-GB"/>
        </w:rPr>
        <w:instrText xml:space="preserve"> SEQ level0 \*arabic </w:instrText>
      </w:r>
      <w:r w:rsidRPr="00290642">
        <w:rPr>
          <w:lang w:val="en-GB"/>
        </w:rPr>
        <w:fldChar w:fldCharType="separate"/>
      </w:r>
      <w:r w:rsidRPr="00290642">
        <w:rPr>
          <w:noProof/>
          <w:lang w:val="en-GB"/>
        </w:rPr>
        <w:t>19</w:t>
      </w:r>
      <w:r w:rsidRPr="00290642">
        <w:rPr>
          <w:lang w:val="en-GB"/>
        </w:rPr>
        <w:fldChar w:fldCharType="end"/>
      </w:r>
      <w:r w:rsidRPr="00290642">
        <w:rPr>
          <w:lang w:val="en-GB"/>
        </w:rPr>
        <w:t>.  By a decision of 3 October 2012, the guardianship judge rejected the applicant</w:t>
      </w:r>
      <w:r w:rsidR="00FF4846">
        <w:rPr>
          <w:lang w:val="en-GB"/>
        </w:rPr>
        <w:t>’</w:t>
      </w:r>
      <w:r w:rsidRPr="00290642">
        <w:rPr>
          <w:lang w:val="en-GB"/>
        </w:rPr>
        <w:t>s request. He considered that the proceedings for the separation of the applicant and D.L. were still pending and that, in the light of the considerations put forward by D.L., with whom the children resided, it was appropriate to stay any issue of passports to the children. The applicant did not appeal against that decision.</w:t>
      </w:r>
    </w:p>
    <w:p w:rsidR="00455090" w:rsidP="00290642" w:rsidRDefault="00290642">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290642">
        <w:rPr>
          <w:rFonts w:asciiTheme="majorHAnsi" w:hAnsiTheme="majorHAnsi" w:eastAsiaTheme="majorEastAsia" w:cstheme="majorBidi"/>
          <w:bCs/>
          <w:szCs w:val="28"/>
          <w:lang w:val="en-GB"/>
        </w:rPr>
        <w:t>II.</w:t>
      </w:r>
      <w:proofErr w:type="gramStart"/>
      <w:r w:rsidRPr="00290642">
        <w:rPr>
          <w:rFonts w:asciiTheme="majorHAnsi" w:hAnsiTheme="majorHAnsi" w:eastAsiaTheme="majorEastAsia" w:cstheme="majorBidi"/>
          <w:bCs/>
          <w:szCs w:val="28"/>
          <w:lang w:val="en-GB"/>
        </w:rPr>
        <w:t>  RELEVANT</w:t>
      </w:r>
      <w:proofErr w:type="gramEnd"/>
      <w:r w:rsidRPr="00290642">
        <w:rPr>
          <w:rFonts w:asciiTheme="majorHAnsi" w:hAnsiTheme="majorHAnsi" w:eastAsiaTheme="majorEastAsia" w:cstheme="majorBidi"/>
          <w:bCs/>
          <w:szCs w:val="28"/>
          <w:lang w:val="en-GB"/>
        </w:rPr>
        <w:t xml:space="preserve"> DOMESTIC AND INTERNATIONAL LAW</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20</w:t>
      </w:r>
      <w:r w:rsidRPr="00290642">
        <w:rPr>
          <w:rFonts w:eastAsia="Times New Roman"/>
          <w:lang w:val="en-GB" w:eastAsia="fr-FR"/>
        </w:rPr>
        <w:fldChar w:fldCharType="end"/>
      </w:r>
      <w:r w:rsidRPr="00290642">
        <w:rPr>
          <w:rFonts w:eastAsia="Times New Roman"/>
          <w:lang w:val="en-GB" w:eastAsia="fr-FR"/>
        </w:rPr>
        <w:t>.  Law no. 1185 of 21 November 1967, as amended by the Passports Act 2003 (Law no. 3), provides:</w:t>
      </w:r>
    </w:p>
    <w:p w:rsidRPr="00290642" w:rsidR="00290642" w:rsidP="00290642" w:rsidRDefault="00290642">
      <w:pPr>
        <w:keepNext/>
        <w:keepLines/>
        <w:spacing w:before="240" w:after="120"/>
        <w:jc w:val="center"/>
        <w:outlineLvl w:val="3"/>
        <w:rPr>
          <w:rFonts w:eastAsia="Times New Roman" w:asciiTheme="majorHAnsi" w:hAnsiTheme="majorHAnsi"/>
          <w:b/>
          <w:sz w:val="20"/>
          <w:lang w:val="en-GB" w:eastAsia="fr-FR" w:bidi="en-US"/>
        </w:rPr>
      </w:pPr>
      <w:r w:rsidRPr="00290642">
        <w:rPr>
          <w:rFonts w:eastAsia="Times New Roman" w:asciiTheme="majorHAnsi" w:hAnsiTheme="majorHAnsi"/>
          <w:b/>
          <w:sz w:val="20"/>
          <w:lang w:val="en-GB" w:eastAsia="fr-FR" w:bidi="en-US"/>
        </w:rPr>
        <w:t>Section 3</w:t>
      </w:r>
    </w:p>
    <w:p w:rsidRPr="00290642" w:rsidR="00290642" w:rsidP="00290642" w:rsidRDefault="00290642">
      <w:pPr>
        <w:spacing w:before="120" w:after="120"/>
        <w:ind w:left="425" w:firstLine="142"/>
        <w:rPr>
          <w:rFonts w:eastAsia="Times New Roman"/>
          <w:sz w:val="20"/>
          <w:lang w:val="en-GB" w:eastAsia="fr-FR"/>
        </w:rPr>
      </w:pPr>
      <w:r w:rsidRPr="00290642">
        <w:rPr>
          <w:rFonts w:eastAsia="Times New Roman"/>
          <w:sz w:val="20"/>
          <w:lang w:val="en-GB" w:eastAsia="fr-FR"/>
        </w:rPr>
        <w:t>“A passport cannot be delivered:</w:t>
      </w:r>
    </w:p>
    <w:p w:rsidRPr="00290642" w:rsidR="00290642" w:rsidP="00290642" w:rsidRDefault="00290642">
      <w:pPr>
        <w:spacing w:before="120" w:after="120"/>
        <w:ind w:left="425" w:firstLine="142"/>
        <w:rPr>
          <w:rFonts w:eastAsia="Times New Roman"/>
          <w:sz w:val="20"/>
          <w:lang w:val="en-GB" w:eastAsia="fr-FR"/>
        </w:rPr>
      </w:pPr>
      <w:r w:rsidRPr="00290642">
        <w:rPr>
          <w:rFonts w:eastAsia="Times New Roman"/>
          <w:sz w:val="20"/>
          <w:lang w:val="en-GB" w:eastAsia="fr-FR"/>
        </w:rPr>
        <w:t>(a) </w:t>
      </w:r>
      <w:proofErr w:type="gramStart"/>
      <w:r w:rsidRPr="00290642">
        <w:rPr>
          <w:rFonts w:eastAsia="Times New Roman"/>
          <w:sz w:val="20"/>
          <w:lang w:val="en-GB" w:eastAsia="fr-FR"/>
        </w:rPr>
        <w:t>to</w:t>
      </w:r>
      <w:proofErr w:type="gramEnd"/>
      <w:r w:rsidRPr="00290642">
        <w:rPr>
          <w:rFonts w:eastAsia="Times New Roman"/>
          <w:sz w:val="20"/>
          <w:lang w:val="en-GB" w:eastAsia="fr-FR"/>
        </w:rPr>
        <w:t xml:space="preserve"> children who are subject to parental authority, where the parents do not consent, or, </w:t>
      </w:r>
      <w:r w:rsidR="00C8076E">
        <w:rPr>
          <w:rFonts w:eastAsia="Times New Roman"/>
          <w:sz w:val="20"/>
          <w:lang w:val="en-GB" w:eastAsia="fr-FR"/>
        </w:rPr>
        <w:t xml:space="preserve">in the absence of parental authority, where </w:t>
      </w:r>
      <w:r w:rsidRPr="00290642">
        <w:rPr>
          <w:rFonts w:eastAsia="Times New Roman"/>
          <w:sz w:val="20"/>
          <w:lang w:val="en-GB" w:eastAsia="fr-FR"/>
        </w:rPr>
        <w:t>the guardianship judge</w:t>
      </w:r>
      <w:r w:rsidR="00C8076E">
        <w:rPr>
          <w:rFonts w:eastAsia="Times New Roman"/>
          <w:sz w:val="20"/>
          <w:lang w:val="en-GB" w:eastAsia="fr-FR"/>
        </w:rPr>
        <w:t xml:space="preserve"> does not consent</w:t>
      </w:r>
      <w:r w:rsidRPr="00290642">
        <w:rPr>
          <w:rFonts w:eastAsia="Times New Roman"/>
          <w:sz w:val="20"/>
          <w:lang w:val="en-GB" w:eastAsia="fr-FR"/>
        </w:rPr>
        <w:t>;</w:t>
      </w:r>
    </w:p>
    <w:p w:rsidR="00455090" w:rsidP="00290642" w:rsidRDefault="00290642">
      <w:pPr>
        <w:spacing w:before="120" w:after="120"/>
        <w:ind w:left="425" w:firstLine="142"/>
        <w:rPr>
          <w:rFonts w:eastAsia="Times New Roman"/>
          <w:sz w:val="20"/>
          <w:lang w:val="en-GB" w:eastAsia="fr-FR"/>
        </w:rPr>
      </w:pPr>
      <w:r w:rsidRPr="00290642">
        <w:rPr>
          <w:rFonts w:eastAsia="Times New Roman"/>
          <w:sz w:val="20"/>
          <w:lang w:val="en-GB" w:eastAsia="fr-FR"/>
        </w:rPr>
        <w:t>(b) </w:t>
      </w:r>
      <w:proofErr w:type="gramStart"/>
      <w:r w:rsidRPr="00290642">
        <w:rPr>
          <w:rFonts w:eastAsia="Times New Roman"/>
          <w:sz w:val="20"/>
          <w:lang w:val="en-GB" w:eastAsia="fr-FR"/>
        </w:rPr>
        <w:t>to</w:t>
      </w:r>
      <w:proofErr w:type="gramEnd"/>
      <w:r w:rsidRPr="00290642">
        <w:rPr>
          <w:rFonts w:eastAsia="Times New Roman"/>
          <w:sz w:val="20"/>
          <w:lang w:val="en-GB" w:eastAsia="fr-FR"/>
        </w:rPr>
        <w:t xml:space="preserve"> parents of minor children, in the absence of authorisation by the guardianship judge. Such authorisation shall not be necessary if consent has been given by the other parent, or if one of the two parents has sole custody...</w:t>
      </w:r>
    </w:p>
    <w:p w:rsidRPr="00290642" w:rsidR="00290642" w:rsidP="00290642" w:rsidRDefault="00290642">
      <w:pPr>
        <w:keepNext/>
        <w:keepLines/>
        <w:spacing w:before="240" w:after="120"/>
        <w:jc w:val="center"/>
        <w:outlineLvl w:val="3"/>
        <w:rPr>
          <w:rFonts w:eastAsia="Times New Roman" w:asciiTheme="majorHAnsi" w:hAnsiTheme="majorHAnsi"/>
          <w:b/>
          <w:sz w:val="20"/>
          <w:lang w:val="en-GB" w:eastAsia="fr-FR" w:bidi="en-US"/>
        </w:rPr>
      </w:pPr>
      <w:r w:rsidRPr="00290642">
        <w:rPr>
          <w:rFonts w:eastAsia="Times New Roman" w:asciiTheme="majorHAnsi" w:hAnsiTheme="majorHAnsi"/>
          <w:b/>
          <w:sz w:val="20"/>
          <w:lang w:val="en-GB" w:eastAsia="fr-FR" w:bidi="en-US"/>
        </w:rPr>
        <w:t>Section 12</w:t>
      </w:r>
    </w:p>
    <w:p w:rsidRPr="00290642" w:rsidR="00290642" w:rsidP="00290642" w:rsidRDefault="00290642">
      <w:pPr>
        <w:spacing w:before="120" w:after="120"/>
        <w:ind w:left="425" w:firstLine="142"/>
        <w:rPr>
          <w:rFonts w:eastAsia="Times New Roman"/>
          <w:sz w:val="20"/>
          <w:lang w:val="en-GB" w:eastAsia="fr-FR"/>
        </w:rPr>
      </w:pPr>
      <w:r w:rsidRPr="00290642">
        <w:rPr>
          <w:rFonts w:eastAsia="Times New Roman"/>
          <w:sz w:val="20"/>
          <w:lang w:val="en-GB" w:eastAsia="fr-FR"/>
        </w:rPr>
        <w:t>A passport may be withdrawn from a person who is abroad and is unable to prove that he or she has made maintenance payments as ordered by a court decision in respect of his or her minor children...”</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21</w:t>
      </w:r>
      <w:r w:rsidRPr="00290642">
        <w:rPr>
          <w:rFonts w:eastAsia="Times New Roman"/>
          <w:lang w:val="en-GB" w:eastAsia="fr-FR"/>
        </w:rPr>
        <w:fldChar w:fldCharType="end"/>
      </w:r>
      <w:r w:rsidRPr="00290642">
        <w:rPr>
          <w:rFonts w:eastAsia="Times New Roman"/>
          <w:lang w:val="en-GB" w:eastAsia="fr-FR"/>
        </w:rPr>
        <w:t>.  In practice, there are two exceptions in which a passport may nonetheless be issued: where the person concerned has shown the necessity for medical care in another country, or where he or she must travel abroad for professional reasons.</w:t>
      </w:r>
    </w:p>
    <w:p w:rsidRPr="00290642" w:rsidR="00290642" w:rsidP="00290642" w:rsidRDefault="00290642">
      <w:pPr>
        <w:ind w:firstLine="284"/>
        <w:rPr>
          <w:rFonts w:eastAsia="Times New Roman"/>
          <w:lang w:val="en-GB" w:eastAsia="en-GB"/>
        </w:rPr>
      </w:pPr>
      <w:r w:rsidRPr="00290642">
        <w:rPr>
          <w:rFonts w:eastAsia="Times New Roman"/>
          <w:lang w:val="en-GB" w:eastAsia="en-GB"/>
        </w:rPr>
        <w:fldChar w:fldCharType="begin"/>
      </w:r>
      <w:r w:rsidRPr="00290642">
        <w:rPr>
          <w:rFonts w:eastAsia="Times New Roman"/>
          <w:lang w:val="en-GB" w:eastAsia="en-GB"/>
        </w:rPr>
        <w:instrText xml:space="preserve"> SEQ level0 \*arabic </w:instrText>
      </w:r>
      <w:r w:rsidRPr="00290642">
        <w:rPr>
          <w:rFonts w:eastAsia="Times New Roman"/>
          <w:lang w:val="en-GB" w:eastAsia="en-GB"/>
        </w:rPr>
        <w:fldChar w:fldCharType="separate"/>
      </w:r>
      <w:r w:rsidRPr="00290642">
        <w:rPr>
          <w:rFonts w:eastAsia="Times New Roman"/>
          <w:noProof/>
          <w:lang w:val="en-GB" w:eastAsia="en-GB"/>
        </w:rPr>
        <w:t>22</w:t>
      </w:r>
      <w:r w:rsidRPr="00290642">
        <w:rPr>
          <w:rFonts w:eastAsia="Times New Roman"/>
          <w:lang w:val="en-GB" w:eastAsia="en-GB"/>
        </w:rPr>
        <w:fldChar w:fldCharType="end"/>
      </w:r>
      <w:r w:rsidRPr="00290642">
        <w:rPr>
          <w:rFonts w:eastAsia="Times New Roman"/>
          <w:lang w:val="en-GB" w:eastAsia="en-GB"/>
        </w:rPr>
        <w:t xml:space="preserve">.  Legislative decree no. 135 of 2009 made it obligatory for minor children to hold individual passports. Since 25 November 2009 it has </w:t>
      </w:r>
      <w:r w:rsidRPr="00290642">
        <w:rPr>
          <w:rFonts w:eastAsia="Times New Roman"/>
          <w:lang w:val="en-GB" w:eastAsia="en-GB"/>
        </w:rPr>
        <w:lastRenderedPageBreak/>
        <w:t>therefore no longer been possible to include minor children on their parents</w:t>
      </w:r>
      <w:r w:rsidR="00FF4846">
        <w:rPr>
          <w:rFonts w:eastAsia="Times New Roman"/>
          <w:lang w:val="en-GB" w:eastAsia="en-GB"/>
        </w:rPr>
        <w:t>’</w:t>
      </w:r>
      <w:r w:rsidRPr="00290642">
        <w:rPr>
          <w:rFonts w:eastAsia="Times New Roman"/>
          <w:lang w:val="en-GB" w:eastAsia="en-GB"/>
        </w:rPr>
        <w:t xml:space="preserve"> passports. Entries made prior to that date remain valid, in accordance with the arrangements provided for in the legislation then in force. The validity of minor children</w:t>
      </w:r>
      <w:r w:rsidR="00FF4846">
        <w:rPr>
          <w:rFonts w:eastAsia="Times New Roman"/>
          <w:lang w:val="en-GB" w:eastAsia="en-GB"/>
        </w:rPr>
        <w:t>’</w:t>
      </w:r>
      <w:r w:rsidRPr="00290642">
        <w:rPr>
          <w:rFonts w:eastAsia="Times New Roman"/>
          <w:lang w:val="en-GB" w:eastAsia="en-GB"/>
        </w:rPr>
        <w:t>s passports varies depending on the child</w:t>
      </w:r>
      <w:r w:rsidR="00FF4846">
        <w:rPr>
          <w:rFonts w:eastAsia="Times New Roman"/>
          <w:lang w:val="en-GB" w:eastAsia="en-GB"/>
        </w:rPr>
        <w:t>’</w:t>
      </w:r>
      <w:r w:rsidRPr="00290642">
        <w:rPr>
          <w:rFonts w:eastAsia="Times New Roman"/>
          <w:lang w:val="en-GB" w:eastAsia="en-GB"/>
        </w:rPr>
        <w:t xml:space="preserve">s age: three years from children aged </w:t>
      </w:r>
      <w:proofErr w:type="gramStart"/>
      <w:r w:rsidRPr="00290642">
        <w:rPr>
          <w:rFonts w:eastAsia="Times New Roman"/>
          <w:lang w:val="en-GB" w:eastAsia="en-GB"/>
        </w:rPr>
        <w:t>under</w:t>
      </w:r>
      <w:proofErr w:type="gramEnd"/>
      <w:r w:rsidRPr="00290642">
        <w:rPr>
          <w:rFonts w:eastAsia="Times New Roman"/>
          <w:lang w:val="en-GB" w:eastAsia="en-GB"/>
        </w:rPr>
        <w:t xml:space="preserve"> three, and five years for children aged from three to eighteen.</w:t>
      </w:r>
    </w:p>
    <w:p w:rsidRPr="00290642" w:rsidR="00290642" w:rsidP="00290642" w:rsidRDefault="00290642">
      <w:pPr>
        <w:ind w:firstLine="284"/>
        <w:rPr>
          <w:rFonts w:eastAsia="Times New Roman"/>
          <w:lang w:val="en-GB" w:eastAsia="en-GB"/>
        </w:rPr>
      </w:pPr>
      <w:r w:rsidRPr="00290642">
        <w:rPr>
          <w:rFonts w:eastAsia="Times New Roman"/>
          <w:lang w:val="en-GB" w:eastAsia="en-GB"/>
        </w:rPr>
        <w:fldChar w:fldCharType="begin"/>
      </w:r>
      <w:r w:rsidRPr="00290642">
        <w:rPr>
          <w:rFonts w:eastAsia="Times New Roman"/>
          <w:lang w:val="en-GB" w:eastAsia="en-GB"/>
        </w:rPr>
        <w:instrText xml:space="preserve"> SEQ level0 \*arabic </w:instrText>
      </w:r>
      <w:r w:rsidRPr="00290642">
        <w:rPr>
          <w:rFonts w:eastAsia="Times New Roman"/>
          <w:lang w:val="en-GB" w:eastAsia="en-GB"/>
        </w:rPr>
        <w:fldChar w:fldCharType="separate"/>
      </w:r>
      <w:r w:rsidRPr="00290642">
        <w:rPr>
          <w:rFonts w:eastAsia="Times New Roman"/>
          <w:noProof/>
          <w:lang w:val="en-GB" w:eastAsia="en-GB"/>
        </w:rPr>
        <w:t>23</w:t>
      </w:r>
      <w:r w:rsidRPr="00290642">
        <w:rPr>
          <w:rFonts w:eastAsia="Times New Roman"/>
          <w:lang w:val="en-GB" w:eastAsia="en-GB"/>
        </w:rPr>
        <w:fldChar w:fldCharType="end"/>
      </w:r>
      <w:r w:rsidRPr="00290642">
        <w:rPr>
          <w:rFonts w:eastAsia="Times New Roman"/>
          <w:lang w:val="en-GB" w:eastAsia="en-GB"/>
        </w:rPr>
        <w:t>.  </w:t>
      </w:r>
      <w:r w:rsidRPr="00290642">
        <w:rPr>
          <w:rFonts w:eastAsia="Times New Roman"/>
          <w:bCs/>
          <w:lang w:val="en-GB" w:eastAsia="en-GB"/>
        </w:rPr>
        <w:t xml:space="preserve">Regulation (EC) no. 4/2009 of </w:t>
      </w:r>
      <w:r w:rsidRPr="00290642">
        <w:rPr>
          <w:rFonts w:eastAsia="Times New Roman"/>
          <w:lang w:val="en-GB" w:eastAsia="en-GB"/>
        </w:rPr>
        <w:t>18 December 2008 on jurisdiction, applicable law, recognition and enforcement of decisions and cooperation in matters relating to maintenance obligations proposes a series of measures aimed at facilitating the payment of maintenance claims in cross-border situations.</w:t>
      </w:r>
    </w:p>
    <w:p w:rsidRPr="00290642" w:rsidR="00290642" w:rsidP="00290642" w:rsidRDefault="00290642">
      <w:pPr>
        <w:ind w:firstLine="284"/>
        <w:rPr>
          <w:rFonts w:eastAsia="Calibri"/>
          <w:lang w:val="en-GB"/>
        </w:rPr>
      </w:pPr>
      <w:r w:rsidRPr="00290642">
        <w:rPr>
          <w:rFonts w:eastAsia="Times New Roman"/>
          <w:lang w:val="en-GB" w:eastAsia="en-GB"/>
        </w:rPr>
        <w:fldChar w:fldCharType="begin"/>
      </w:r>
      <w:r w:rsidRPr="00290642">
        <w:rPr>
          <w:rFonts w:eastAsia="Times New Roman"/>
          <w:lang w:val="en-GB" w:eastAsia="en-GB"/>
        </w:rPr>
        <w:instrText xml:space="preserve"> SEQ level0 \*arabic </w:instrText>
      </w:r>
      <w:r w:rsidRPr="00290642">
        <w:rPr>
          <w:rFonts w:eastAsia="Times New Roman"/>
          <w:lang w:val="en-GB" w:eastAsia="en-GB"/>
        </w:rPr>
        <w:fldChar w:fldCharType="separate"/>
      </w:r>
      <w:r w:rsidRPr="00290642">
        <w:rPr>
          <w:rFonts w:eastAsia="Times New Roman"/>
          <w:noProof/>
          <w:lang w:val="en-GB" w:eastAsia="en-GB"/>
        </w:rPr>
        <w:t>24</w:t>
      </w:r>
      <w:r w:rsidRPr="00290642">
        <w:rPr>
          <w:rFonts w:eastAsia="Times New Roman"/>
          <w:lang w:val="en-GB" w:eastAsia="en-GB"/>
        </w:rPr>
        <w:fldChar w:fldCharType="end"/>
      </w:r>
      <w:r w:rsidRPr="00290642">
        <w:rPr>
          <w:rFonts w:eastAsia="Times New Roman"/>
          <w:lang w:val="en-GB" w:eastAsia="en-GB"/>
        </w:rPr>
        <w:t xml:space="preserve">.  The Hague Convention of 23 November 2007 on the International Recovery of Child Support and Other Forms of Family Maintenance establishes a system of administrative </w:t>
      </w:r>
      <w:r w:rsidRPr="00290642">
        <w:rPr>
          <w:rFonts w:eastAsia="Calibri"/>
          <w:lang w:val="en-GB"/>
        </w:rPr>
        <w:t>cooperation between the authorities of the Contracting States and a system for the recognition and enforcement of maintenance decisions and agreements.</w:t>
      </w:r>
    </w:p>
    <w:p w:rsidRPr="00290642" w:rsidR="00290642" w:rsidP="00290642" w:rsidRDefault="00290642">
      <w:pPr>
        <w:ind w:firstLine="284"/>
        <w:rPr>
          <w:rFonts w:eastAsia="Times New Roman"/>
          <w:lang w:val="en-GB" w:eastAsia="en-GB"/>
        </w:rPr>
      </w:pPr>
      <w:r w:rsidRPr="00290642">
        <w:rPr>
          <w:rFonts w:eastAsia="Times New Roman"/>
          <w:lang w:val="en-GB" w:eastAsia="en-GB"/>
        </w:rPr>
        <w:fldChar w:fldCharType="begin"/>
      </w:r>
      <w:r w:rsidRPr="00290642">
        <w:rPr>
          <w:rFonts w:eastAsia="Times New Roman"/>
          <w:lang w:val="en-GB" w:eastAsia="en-GB"/>
        </w:rPr>
        <w:instrText xml:space="preserve"> SEQ level0 \*arabic </w:instrText>
      </w:r>
      <w:r w:rsidRPr="00290642">
        <w:rPr>
          <w:rFonts w:eastAsia="Times New Roman"/>
          <w:lang w:val="en-GB" w:eastAsia="en-GB"/>
        </w:rPr>
        <w:fldChar w:fldCharType="separate"/>
      </w:r>
      <w:r w:rsidRPr="00290642">
        <w:rPr>
          <w:rFonts w:eastAsia="Times New Roman"/>
          <w:noProof/>
          <w:lang w:val="en-GB" w:eastAsia="en-GB"/>
        </w:rPr>
        <w:t>25</w:t>
      </w:r>
      <w:r w:rsidRPr="00290642">
        <w:rPr>
          <w:rFonts w:eastAsia="Times New Roman"/>
          <w:lang w:val="en-GB" w:eastAsia="en-GB"/>
        </w:rPr>
        <w:fldChar w:fldCharType="end"/>
      </w:r>
      <w:r w:rsidRPr="00290642">
        <w:rPr>
          <w:rFonts w:eastAsia="Times New Roman"/>
          <w:lang w:val="en-GB" w:eastAsia="en-GB"/>
        </w:rPr>
        <w:t>.  The New York Convention on the Recovery Abroad of Maintenance was adopted and opened for signature on 20 June 1956 by the United Nations Conference on Maintenance Obligations, convened pursuant to Resolution 572 (XIX) of the United Nations Economic and Social Council, adopted on 17 May 1955.</w:t>
      </w:r>
    </w:p>
    <w:p w:rsidRPr="00290642" w:rsidR="00290642" w:rsidP="00290642" w:rsidRDefault="00290642">
      <w:pPr>
        <w:keepNext/>
        <w:keepLines/>
        <w:spacing w:before="720" w:after="240"/>
        <w:outlineLvl w:val="0"/>
        <w:rPr>
          <w:rFonts w:asciiTheme="majorHAnsi" w:hAnsiTheme="majorHAnsi"/>
          <w:sz w:val="28"/>
          <w:lang w:val="en-GB"/>
        </w:rPr>
      </w:pPr>
      <w:r w:rsidRPr="00290642">
        <w:rPr>
          <w:rFonts w:asciiTheme="majorHAnsi" w:hAnsiTheme="majorHAnsi"/>
          <w:sz w:val="28"/>
          <w:lang w:val="en-GB"/>
        </w:rPr>
        <w:t>THE LAW</w:t>
      </w:r>
    </w:p>
    <w:p w:rsidRPr="00290642" w:rsidR="00290642" w:rsidP="00290642" w:rsidRDefault="00290642">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290642">
        <w:rPr>
          <w:rFonts w:asciiTheme="majorHAnsi" w:hAnsiTheme="majorHAnsi" w:eastAsiaTheme="majorEastAsia" w:cstheme="majorBidi"/>
          <w:bCs/>
          <w:szCs w:val="28"/>
          <w:lang w:val="en-GB"/>
        </w:rPr>
        <w:t>I.  ALLEGED VIOLATION OF ARTICLE 2 OF PROTOCOL No. 4 TO THE CONVENTION</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26</w:t>
      </w:r>
      <w:r w:rsidRPr="00290642">
        <w:rPr>
          <w:rFonts w:eastAsia="Times New Roman"/>
          <w:lang w:val="en-GB" w:eastAsia="fr-FR"/>
        </w:rPr>
        <w:fldChar w:fldCharType="end"/>
      </w:r>
      <w:r w:rsidRPr="00290642">
        <w:rPr>
          <w:rFonts w:eastAsia="Times New Roman"/>
          <w:lang w:val="en-GB" w:eastAsia="fr-FR"/>
        </w:rPr>
        <w:t>.  The applicant complained of an interference with his private life and his freedom of movement. In particular, he alleged that there was no statutory rule preventing parents who did not make maintenance payments from holding a passport or from having their children</w:t>
      </w:r>
      <w:r w:rsidR="00FF4846">
        <w:rPr>
          <w:rFonts w:eastAsia="Times New Roman"/>
          <w:lang w:val="en-GB" w:eastAsia="fr-FR"/>
        </w:rPr>
        <w:t>’</w:t>
      </w:r>
      <w:r w:rsidRPr="00290642">
        <w:rPr>
          <w:rFonts w:eastAsia="Times New Roman"/>
          <w:lang w:val="en-GB" w:eastAsia="fr-FR"/>
        </w:rPr>
        <w:t>s names added to it.</w:t>
      </w:r>
    </w:p>
    <w:p w:rsidRPr="00290642" w:rsidR="00290642" w:rsidP="00290642" w:rsidRDefault="00290642">
      <w:pPr>
        <w:ind w:firstLine="284"/>
        <w:rPr>
          <w:rFonts w:eastAsia="Times New Roman"/>
          <w:lang w:val="en-GB" w:eastAsia="fr-FR"/>
        </w:rPr>
      </w:pPr>
      <w:r w:rsidRPr="00290642">
        <w:rPr>
          <w:rFonts w:eastAsia="Times New Roman"/>
          <w:lang w:val="en-GB" w:eastAsia="fr-FR"/>
        </w:rPr>
        <w:t>He relied on Article 2 of Protocol No. 4 to the Convention, which provides:</w:t>
      </w:r>
    </w:p>
    <w:p w:rsidRPr="00290642" w:rsidR="00290642" w:rsidP="00290642" w:rsidRDefault="00290642">
      <w:pPr>
        <w:spacing w:before="120" w:after="120"/>
        <w:ind w:left="425" w:firstLine="142"/>
        <w:rPr>
          <w:sz w:val="20"/>
          <w:lang w:val="en-GB"/>
        </w:rPr>
      </w:pPr>
      <w:r w:rsidRPr="00290642">
        <w:rPr>
          <w:sz w:val="20"/>
          <w:lang w:val="en-GB"/>
        </w:rPr>
        <w:t>“1.</w:t>
      </w:r>
      <w:proofErr w:type="gramStart"/>
      <w:r w:rsidRPr="00290642">
        <w:rPr>
          <w:sz w:val="20"/>
          <w:lang w:val="en-GB"/>
        </w:rPr>
        <w:t>  Everyone</w:t>
      </w:r>
      <w:proofErr w:type="gramEnd"/>
      <w:r w:rsidRPr="00290642">
        <w:rPr>
          <w:sz w:val="20"/>
          <w:lang w:val="en-GB"/>
        </w:rPr>
        <w:t xml:space="preserve"> lawfully within the territory of a State shall, within that territory, have the right to liberty of movement and freedom to choose his residence.</w:t>
      </w:r>
    </w:p>
    <w:p w:rsidRPr="00290642" w:rsidR="00290642" w:rsidP="00290642" w:rsidRDefault="00290642">
      <w:pPr>
        <w:spacing w:before="120" w:after="120"/>
        <w:ind w:left="425" w:firstLine="142"/>
        <w:rPr>
          <w:sz w:val="20"/>
          <w:lang w:val="en-GB"/>
        </w:rPr>
      </w:pPr>
      <w:r w:rsidRPr="00290642">
        <w:rPr>
          <w:sz w:val="20"/>
          <w:lang w:val="en-GB"/>
        </w:rPr>
        <w:t>2.  Everyone shall be free to leave any country, including his own.</w:t>
      </w:r>
    </w:p>
    <w:p w:rsidRPr="00290642" w:rsidR="00290642" w:rsidP="00290642" w:rsidRDefault="00290642">
      <w:pPr>
        <w:spacing w:before="120" w:after="120"/>
        <w:ind w:left="425" w:firstLine="142"/>
        <w:rPr>
          <w:sz w:val="20"/>
          <w:lang w:val="en-GB"/>
        </w:rPr>
      </w:pPr>
      <w:r w:rsidRPr="00290642">
        <w:rPr>
          <w:sz w:val="20"/>
          <w:lang w:val="en-GB"/>
        </w:rPr>
        <w:t xml:space="preserve">3.  No restrictions shall be placed on the exercise of these rights other than such as are in accordance with law and are necessary in a democratic society in the interests of national security or public safety, for the maintenance of </w:t>
      </w:r>
      <w:proofErr w:type="spellStart"/>
      <w:r w:rsidRPr="00290642">
        <w:rPr>
          <w:i/>
          <w:sz w:val="20"/>
          <w:lang w:val="en-GB"/>
        </w:rPr>
        <w:t>ordre</w:t>
      </w:r>
      <w:proofErr w:type="spellEnd"/>
      <w:r w:rsidRPr="00290642">
        <w:rPr>
          <w:i/>
          <w:sz w:val="20"/>
          <w:lang w:val="en-GB"/>
        </w:rPr>
        <w:t xml:space="preserve"> public</w:t>
      </w:r>
      <w:r w:rsidRPr="00290642">
        <w:rPr>
          <w:sz w:val="20"/>
          <w:lang w:val="en-GB"/>
        </w:rPr>
        <w:t>, for the prevention of crime, for the protection of health or morals, or for the protection of the rights and freedoms of others.</w:t>
      </w:r>
    </w:p>
    <w:p w:rsidR="00455090" w:rsidP="00290642" w:rsidRDefault="00290642">
      <w:pPr>
        <w:spacing w:before="120" w:after="120"/>
        <w:ind w:left="425" w:firstLine="142"/>
        <w:rPr>
          <w:sz w:val="20"/>
          <w:lang w:val="en-GB"/>
        </w:rPr>
      </w:pPr>
      <w:r w:rsidRPr="00290642">
        <w:rPr>
          <w:sz w:val="20"/>
          <w:lang w:val="en-GB"/>
        </w:rPr>
        <w:lastRenderedPageBreak/>
        <w:t>4.</w:t>
      </w:r>
      <w:proofErr w:type="gramStart"/>
      <w:r w:rsidRPr="00290642">
        <w:rPr>
          <w:sz w:val="20"/>
          <w:lang w:val="en-GB"/>
        </w:rPr>
        <w:t>  The</w:t>
      </w:r>
      <w:proofErr w:type="gramEnd"/>
      <w:r w:rsidRPr="00290642">
        <w:rPr>
          <w:sz w:val="20"/>
          <w:lang w:val="en-GB"/>
        </w:rPr>
        <w:t xml:space="preserve"> rights set forth in paragraph 1 may also be subject, in particular areas, to restrictions imposed in accordance with law and justified by the public interest in a democratic society.”</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27</w:t>
      </w:r>
      <w:r w:rsidRPr="00290642">
        <w:rPr>
          <w:rFonts w:eastAsia="Times New Roman"/>
          <w:lang w:val="en-GB" w:eastAsia="fr-FR"/>
        </w:rPr>
        <w:fldChar w:fldCharType="end"/>
      </w:r>
      <w:r w:rsidRPr="00290642">
        <w:rPr>
          <w:rFonts w:eastAsia="Times New Roman"/>
          <w:lang w:val="en-GB" w:eastAsia="fr-FR"/>
        </w:rPr>
        <w:t>.  The Government contested the applicant</w:t>
      </w:r>
      <w:r w:rsidR="00FF4846">
        <w:rPr>
          <w:rFonts w:eastAsia="Times New Roman"/>
          <w:lang w:val="en-GB" w:eastAsia="fr-FR"/>
        </w:rPr>
        <w:t>’</w:t>
      </w:r>
      <w:r w:rsidRPr="00290642">
        <w:rPr>
          <w:rFonts w:eastAsia="Times New Roman"/>
          <w:lang w:val="en-GB" w:eastAsia="fr-FR"/>
        </w:rPr>
        <w:t>s arguments.</w:t>
      </w:r>
    </w:p>
    <w:p w:rsidRPr="00290642" w:rsidR="00290642" w:rsidP="00290642" w:rsidRDefault="00290642">
      <w:pPr>
        <w:keepNext/>
        <w:keepLines/>
        <w:tabs>
          <w:tab w:val="left" w:pos="584"/>
        </w:tabs>
        <w:spacing w:before="360" w:after="240"/>
        <w:ind w:left="584" w:hanging="352"/>
        <w:outlineLvl w:val="0"/>
        <w:rPr>
          <w:rFonts w:asciiTheme="majorHAnsi" w:hAnsiTheme="majorHAnsi" w:eastAsiaTheme="majorEastAsia" w:cstheme="majorBidi"/>
          <w:b/>
          <w:bCs/>
          <w:szCs w:val="26"/>
          <w:lang w:val="en-GB"/>
        </w:rPr>
      </w:pPr>
      <w:r w:rsidRPr="00290642">
        <w:rPr>
          <w:rFonts w:asciiTheme="majorHAnsi" w:hAnsiTheme="majorHAnsi" w:eastAsiaTheme="majorEastAsia" w:cstheme="majorBidi"/>
          <w:b/>
          <w:bCs/>
          <w:szCs w:val="26"/>
          <w:lang w:val="en-GB"/>
        </w:rPr>
        <w:t>A.  Admissibility</w:t>
      </w:r>
    </w:p>
    <w:p w:rsidRPr="00290642" w:rsidR="00290642" w:rsidP="00290642" w:rsidRDefault="00290642">
      <w:pPr>
        <w:ind w:firstLine="284"/>
        <w:rPr>
          <w:lang w:val="en-GB"/>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28</w:t>
      </w:r>
      <w:r w:rsidRPr="00290642">
        <w:rPr>
          <w:rFonts w:eastAsia="Times New Roman"/>
          <w:lang w:val="en-GB" w:eastAsia="fr-FR"/>
        </w:rPr>
        <w:fldChar w:fldCharType="end"/>
      </w:r>
      <w:r w:rsidRPr="00290642">
        <w:rPr>
          <w:rFonts w:eastAsia="Times New Roman"/>
          <w:lang w:val="en-GB" w:eastAsia="fr-FR"/>
        </w:rPr>
        <w:t>.  </w:t>
      </w:r>
      <w:r w:rsidRPr="00290642">
        <w:rPr>
          <w:lang w:val="en-GB"/>
        </w:rPr>
        <w:t>The Court notes that this complaint is not manifestly ill-founded within the meaning of Article 35 § 3 (a) of the Convention. It further notes that it is not inadmissible on any other grounds. It must therefore be declared admissible.</w:t>
      </w:r>
    </w:p>
    <w:p w:rsidRPr="00290642" w:rsidR="00290642" w:rsidP="00290642" w:rsidRDefault="00290642">
      <w:pPr>
        <w:keepNext/>
        <w:keepLines/>
        <w:tabs>
          <w:tab w:val="left" w:pos="584"/>
        </w:tabs>
        <w:spacing w:before="360" w:after="240"/>
        <w:ind w:left="584" w:hanging="352"/>
        <w:outlineLvl w:val="0"/>
        <w:rPr>
          <w:rFonts w:asciiTheme="majorHAnsi" w:hAnsiTheme="majorHAnsi" w:eastAsiaTheme="majorEastAsia" w:cstheme="majorBidi"/>
          <w:b/>
          <w:bCs/>
          <w:szCs w:val="26"/>
          <w:lang w:val="en-GB"/>
        </w:rPr>
      </w:pPr>
      <w:r w:rsidRPr="00290642">
        <w:rPr>
          <w:rFonts w:asciiTheme="majorHAnsi" w:hAnsiTheme="majorHAnsi" w:eastAsiaTheme="majorEastAsia" w:cstheme="majorBidi"/>
          <w:b/>
          <w:bCs/>
          <w:szCs w:val="26"/>
          <w:lang w:val="en-GB"/>
        </w:rPr>
        <w:t>B.  Merits</w:t>
      </w:r>
    </w:p>
    <w:p w:rsidRPr="00290642" w:rsidR="00290642" w:rsidP="00290642" w:rsidRDefault="00290642">
      <w:pPr>
        <w:keepNext/>
        <w:keepLines/>
        <w:tabs>
          <w:tab w:val="left" w:pos="731"/>
        </w:tabs>
        <w:spacing w:before="240" w:after="120"/>
        <w:ind w:left="732" w:hanging="301"/>
        <w:outlineLvl w:val="2"/>
        <w:rPr>
          <w:rFonts w:eastAsia="Times New Roman" w:asciiTheme="majorHAnsi" w:hAnsiTheme="majorHAnsi" w:cstheme="majorBidi"/>
          <w:bCs/>
          <w:i/>
          <w:lang w:val="en-GB" w:eastAsia="fr-FR"/>
        </w:rPr>
      </w:pPr>
      <w:r w:rsidRPr="00290642">
        <w:rPr>
          <w:rFonts w:eastAsia="Times New Roman" w:asciiTheme="majorHAnsi" w:hAnsiTheme="majorHAnsi" w:cstheme="majorBidi"/>
          <w:bCs/>
          <w:i/>
          <w:lang w:val="en-GB" w:eastAsia="fr-FR"/>
        </w:rPr>
        <w:t>1.  The parties</w:t>
      </w:r>
      <w:r w:rsidR="00FF4846">
        <w:rPr>
          <w:rFonts w:eastAsia="Times New Roman" w:asciiTheme="majorHAnsi" w:hAnsiTheme="majorHAnsi" w:cstheme="majorBidi"/>
          <w:bCs/>
          <w:i/>
          <w:lang w:val="en-GB" w:eastAsia="fr-FR"/>
        </w:rPr>
        <w:t>’</w:t>
      </w:r>
      <w:r w:rsidRPr="00290642">
        <w:rPr>
          <w:rFonts w:eastAsia="Times New Roman" w:asciiTheme="majorHAnsi" w:hAnsiTheme="majorHAnsi" w:cstheme="majorBidi"/>
          <w:bCs/>
          <w:i/>
          <w:lang w:val="en-GB" w:eastAsia="fr-FR"/>
        </w:rPr>
        <w:t xml:space="preserve"> submissions</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29</w:t>
      </w:r>
      <w:r w:rsidRPr="00290642">
        <w:rPr>
          <w:rFonts w:eastAsia="Times New Roman"/>
          <w:lang w:val="en-GB" w:eastAsia="fr-FR"/>
        </w:rPr>
        <w:fldChar w:fldCharType="end"/>
      </w:r>
      <w:r w:rsidRPr="00290642">
        <w:rPr>
          <w:rFonts w:eastAsia="Times New Roman"/>
          <w:lang w:val="en-GB" w:eastAsia="fr-FR"/>
        </w:rPr>
        <w:t>.  The applicant submitted that there was no legal basis for the authorities</w:t>
      </w:r>
      <w:r w:rsidR="00FF4846">
        <w:rPr>
          <w:rFonts w:eastAsia="Times New Roman"/>
          <w:lang w:val="en-GB" w:eastAsia="fr-FR"/>
        </w:rPr>
        <w:t>’</w:t>
      </w:r>
      <w:r w:rsidRPr="00290642">
        <w:rPr>
          <w:rFonts w:eastAsia="Times New Roman"/>
          <w:lang w:val="en-GB" w:eastAsia="fr-FR"/>
        </w:rPr>
        <w:t xml:space="preserve"> refusal to issue him with a passport. In particular, he argued that he had never been convicted for a violation of the obligations to assist one</w:t>
      </w:r>
      <w:r w:rsidR="00FF4846">
        <w:rPr>
          <w:rFonts w:eastAsia="Times New Roman"/>
          <w:lang w:val="en-GB" w:eastAsia="fr-FR"/>
        </w:rPr>
        <w:t>’</w:t>
      </w:r>
      <w:r w:rsidRPr="00290642">
        <w:rPr>
          <w:rFonts w:eastAsia="Times New Roman"/>
          <w:lang w:val="en-GB" w:eastAsia="fr-FR"/>
        </w:rPr>
        <w:t>s family (</w:t>
      </w:r>
      <w:proofErr w:type="spellStart"/>
      <w:r w:rsidRPr="00290642">
        <w:rPr>
          <w:rFonts w:eastAsia="Times New Roman"/>
          <w:i/>
          <w:iCs/>
          <w:lang w:val="en-GB" w:eastAsia="fr-FR"/>
        </w:rPr>
        <w:t>violazione</w:t>
      </w:r>
      <w:proofErr w:type="spellEnd"/>
      <w:r w:rsidRPr="00290642">
        <w:rPr>
          <w:rFonts w:eastAsia="Times New Roman"/>
          <w:i/>
          <w:iCs/>
          <w:lang w:val="en-GB" w:eastAsia="fr-FR"/>
        </w:rPr>
        <w:t xml:space="preserve"> </w:t>
      </w:r>
      <w:proofErr w:type="spellStart"/>
      <w:r w:rsidRPr="00290642">
        <w:rPr>
          <w:rFonts w:eastAsia="Times New Roman"/>
          <w:i/>
          <w:iCs/>
          <w:lang w:val="en-GB" w:eastAsia="fr-FR"/>
        </w:rPr>
        <w:t>degli</w:t>
      </w:r>
      <w:proofErr w:type="spellEnd"/>
      <w:r w:rsidRPr="00290642">
        <w:rPr>
          <w:rFonts w:eastAsia="Times New Roman"/>
          <w:i/>
          <w:iCs/>
          <w:lang w:val="en-GB" w:eastAsia="fr-FR"/>
        </w:rPr>
        <w:t xml:space="preserve"> </w:t>
      </w:r>
      <w:proofErr w:type="spellStart"/>
      <w:r w:rsidRPr="00290642">
        <w:rPr>
          <w:rFonts w:eastAsia="Times New Roman"/>
          <w:i/>
          <w:iCs/>
          <w:lang w:val="en-GB" w:eastAsia="fr-FR"/>
        </w:rPr>
        <w:t>obblighi</w:t>
      </w:r>
      <w:proofErr w:type="spellEnd"/>
      <w:r w:rsidRPr="00290642">
        <w:rPr>
          <w:rFonts w:eastAsia="Times New Roman"/>
          <w:i/>
          <w:iCs/>
          <w:lang w:val="en-GB" w:eastAsia="fr-FR"/>
        </w:rPr>
        <w:t xml:space="preserve"> di </w:t>
      </w:r>
      <w:proofErr w:type="spellStart"/>
      <w:r w:rsidRPr="00290642">
        <w:rPr>
          <w:rFonts w:eastAsia="Times New Roman"/>
          <w:i/>
          <w:iCs/>
          <w:lang w:val="en-GB" w:eastAsia="fr-FR"/>
        </w:rPr>
        <w:t>assistenza</w:t>
      </w:r>
      <w:proofErr w:type="spellEnd"/>
      <w:r w:rsidRPr="00290642">
        <w:rPr>
          <w:rFonts w:eastAsia="Times New Roman"/>
          <w:i/>
          <w:iCs/>
          <w:lang w:val="en-GB" w:eastAsia="fr-FR"/>
        </w:rPr>
        <w:t xml:space="preserve"> </w:t>
      </w:r>
      <w:proofErr w:type="spellStart"/>
      <w:r w:rsidRPr="00290642">
        <w:rPr>
          <w:rFonts w:eastAsia="Times New Roman"/>
          <w:i/>
          <w:iCs/>
          <w:lang w:val="en-GB" w:eastAsia="fr-FR"/>
        </w:rPr>
        <w:t>familiare</w:t>
      </w:r>
      <w:proofErr w:type="spellEnd"/>
      <w:r w:rsidRPr="00290642">
        <w:rPr>
          <w:rFonts w:eastAsia="Times New Roman"/>
          <w:iCs/>
          <w:lang w:val="en-GB" w:eastAsia="fr-FR"/>
        </w:rPr>
        <w:t>)</w:t>
      </w:r>
      <w:r w:rsidRPr="00290642">
        <w:rPr>
          <w:rFonts w:eastAsia="Times New Roman"/>
          <w:lang w:val="en-GB" w:eastAsia="fr-FR"/>
        </w:rPr>
        <w:t>, an offence punishable under A</w:t>
      </w:r>
      <w:bookmarkStart w:name="HIT1" w:id="7"/>
      <w:bookmarkEnd w:id="7"/>
      <w:r w:rsidRPr="00290642">
        <w:rPr>
          <w:rFonts w:eastAsia="Times New Roman"/>
          <w:bCs/>
          <w:lang w:val="en-GB" w:eastAsia="fr-FR"/>
        </w:rPr>
        <w:t>rticle</w:t>
      </w:r>
      <w:r w:rsidRPr="00290642">
        <w:rPr>
          <w:rFonts w:eastAsia="Times New Roman"/>
          <w:lang w:val="en-GB" w:eastAsia="fr-FR"/>
        </w:rPr>
        <w:t> </w:t>
      </w:r>
      <w:r w:rsidRPr="00290642">
        <w:rPr>
          <w:rFonts w:eastAsia="Times New Roman"/>
          <w:bCs/>
          <w:lang w:val="en-GB" w:eastAsia="fr-FR"/>
        </w:rPr>
        <w:t>570</w:t>
      </w:r>
      <w:r w:rsidRPr="00290642">
        <w:rPr>
          <w:rFonts w:eastAsia="Times New Roman"/>
          <w:lang w:val="en-GB" w:eastAsia="fr-FR"/>
        </w:rPr>
        <w:t xml:space="preserve"> of the Criminal Code, and that no court had convicted him for failure to pay the sums due in maintenance. He also submitted that he had no criminal record.</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30</w:t>
      </w:r>
      <w:r w:rsidRPr="00290642">
        <w:rPr>
          <w:rFonts w:eastAsia="Times New Roman"/>
          <w:lang w:val="en-GB" w:eastAsia="fr-FR"/>
        </w:rPr>
        <w:fldChar w:fldCharType="end"/>
      </w:r>
      <w:r w:rsidRPr="00290642">
        <w:rPr>
          <w:rFonts w:eastAsia="Times New Roman"/>
          <w:lang w:val="en-GB" w:eastAsia="fr-FR"/>
        </w:rPr>
        <w:t>.  The Government pointed out that Article 16 of the Constitution provided that the freedom of a citizen to leave the territory of the Republic was subject to compliance with the obligations provided for law.</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31</w:t>
      </w:r>
      <w:r w:rsidRPr="00290642">
        <w:rPr>
          <w:rFonts w:eastAsia="Times New Roman"/>
          <w:lang w:val="en-GB" w:eastAsia="fr-FR"/>
        </w:rPr>
        <w:fldChar w:fldCharType="end"/>
      </w:r>
      <w:r w:rsidRPr="00290642">
        <w:rPr>
          <w:rFonts w:eastAsia="Times New Roman"/>
          <w:lang w:val="en-GB" w:eastAsia="fr-FR"/>
        </w:rPr>
        <w:t>.  They further considered that the interference in the applicant</w:t>
      </w:r>
      <w:r w:rsidR="00FF4846">
        <w:rPr>
          <w:rFonts w:eastAsia="Times New Roman"/>
          <w:lang w:val="en-GB" w:eastAsia="fr-FR"/>
        </w:rPr>
        <w:t>’</w:t>
      </w:r>
      <w:r w:rsidRPr="00290642">
        <w:rPr>
          <w:rFonts w:eastAsia="Times New Roman"/>
          <w:lang w:val="en-GB" w:eastAsia="fr-FR"/>
        </w:rPr>
        <w:t>s right was specifically provided for by law, namely section 3 (a) and (b) of Law no. 1185 of 1967, and explained that it was intended to protect the children: it was intended to ensure that the applicant made his maintenance payments and to prevent the commission of an offence. In the Government</w:t>
      </w:r>
      <w:r w:rsidR="00FF4846">
        <w:rPr>
          <w:rFonts w:eastAsia="Times New Roman"/>
          <w:lang w:val="en-GB" w:eastAsia="fr-FR"/>
        </w:rPr>
        <w:t>’</w:t>
      </w:r>
      <w:r w:rsidRPr="00290642">
        <w:rPr>
          <w:rFonts w:eastAsia="Times New Roman"/>
          <w:lang w:val="en-GB" w:eastAsia="fr-FR"/>
        </w:rPr>
        <w:t>s opinion, this interference met the criterion of being “necessary in a democratic society”, especially in the light of the Court</w:t>
      </w:r>
      <w:r w:rsidR="00FF4846">
        <w:rPr>
          <w:rFonts w:eastAsia="Times New Roman"/>
          <w:lang w:val="en-GB" w:eastAsia="fr-FR"/>
        </w:rPr>
        <w:t>’</w:t>
      </w:r>
      <w:r w:rsidRPr="00290642">
        <w:rPr>
          <w:rFonts w:eastAsia="Times New Roman"/>
          <w:lang w:val="en-GB" w:eastAsia="fr-FR"/>
        </w:rPr>
        <w:t>s case-law on unpaid debts.</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32</w:t>
      </w:r>
      <w:r w:rsidRPr="00290642">
        <w:rPr>
          <w:rFonts w:eastAsia="Times New Roman"/>
          <w:lang w:val="en-GB" w:eastAsia="fr-FR"/>
        </w:rPr>
        <w:fldChar w:fldCharType="end"/>
      </w:r>
      <w:r w:rsidRPr="00290642">
        <w:rPr>
          <w:rFonts w:eastAsia="Times New Roman"/>
          <w:lang w:val="en-GB" w:eastAsia="fr-FR"/>
        </w:rPr>
        <w:t>.  In this connection, the Government pointed out that the Naples Court had decided to transmit its decision of 22 October 2008 to the public prosecutor, in order to establish whether a judicial investigation could be opened for a violation of the obligations to assist one</w:t>
      </w:r>
      <w:r w:rsidR="00FF4846">
        <w:rPr>
          <w:rFonts w:eastAsia="Times New Roman"/>
          <w:lang w:val="en-GB" w:eastAsia="fr-FR"/>
        </w:rPr>
        <w:t>’</w:t>
      </w:r>
      <w:r w:rsidRPr="00290642">
        <w:rPr>
          <w:rFonts w:eastAsia="Times New Roman"/>
          <w:lang w:val="en-GB" w:eastAsia="fr-FR"/>
        </w:rPr>
        <w:t>s family, an offence punishable under A</w:t>
      </w:r>
      <w:r w:rsidRPr="00290642">
        <w:rPr>
          <w:rFonts w:eastAsia="Times New Roman"/>
          <w:bCs/>
          <w:lang w:val="en-GB" w:eastAsia="fr-FR"/>
        </w:rPr>
        <w:t>rticle</w:t>
      </w:r>
      <w:r w:rsidRPr="00290642">
        <w:rPr>
          <w:rFonts w:eastAsia="Times New Roman"/>
          <w:lang w:val="en-GB" w:eastAsia="fr-FR"/>
        </w:rPr>
        <w:t> </w:t>
      </w:r>
      <w:r w:rsidRPr="00290642">
        <w:rPr>
          <w:rFonts w:eastAsia="Times New Roman"/>
          <w:bCs/>
          <w:lang w:val="en-GB" w:eastAsia="fr-FR"/>
        </w:rPr>
        <w:t>570</w:t>
      </w:r>
      <w:r w:rsidRPr="00290642">
        <w:rPr>
          <w:rFonts w:eastAsia="Times New Roman"/>
          <w:lang w:val="en-GB" w:eastAsia="fr-FR"/>
        </w:rPr>
        <w:t xml:space="preserve"> of the Criminal Code.</w:t>
      </w:r>
    </w:p>
    <w:p w:rsidRPr="00290642" w:rsidR="00290642"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33</w:t>
      </w:r>
      <w:r w:rsidRPr="00290642">
        <w:rPr>
          <w:rFonts w:eastAsia="Times New Roman"/>
          <w:lang w:val="en-GB" w:eastAsia="fr-FR"/>
        </w:rPr>
        <w:fldChar w:fldCharType="end"/>
      </w:r>
      <w:r w:rsidRPr="00290642">
        <w:rPr>
          <w:rFonts w:eastAsia="Times New Roman"/>
          <w:lang w:val="en-GB" w:eastAsia="fr-FR"/>
        </w:rPr>
        <w:t>.  The Government indicated that the Constitutional Court, in its judgment no. 464 of 1997, had stated that the essence of the relevant section of Law no.</w:t>
      </w:r>
      <w:r w:rsidRPr="00290642">
        <w:rPr>
          <w:rFonts w:eastAsia="Times New Roman"/>
          <w:vertAlign w:val="superscript"/>
          <w:lang w:val="en-GB" w:eastAsia="fr-FR"/>
        </w:rPr>
        <w:t> </w:t>
      </w:r>
      <w:r w:rsidRPr="00290642">
        <w:rPr>
          <w:rFonts w:eastAsia="Times New Roman"/>
          <w:lang w:val="en-GB" w:eastAsia="fr-FR"/>
        </w:rPr>
        <w:t>1185 of 1967 was “to ensure that the parent fulfils his or her obligations towards his or her children”.</w:t>
      </w:r>
    </w:p>
    <w:p w:rsidRPr="00290642" w:rsidR="00290642" w:rsidP="00290642" w:rsidRDefault="00290642">
      <w:pPr>
        <w:ind w:firstLine="284"/>
        <w:rPr>
          <w:rFonts w:eastAsia="Times New Roman"/>
          <w:lang w:val="en-GB" w:eastAsia="fr-FR"/>
        </w:rPr>
      </w:pPr>
      <w:r w:rsidRPr="00290642">
        <w:rPr>
          <w:rFonts w:eastAsia="Times New Roman"/>
          <w:lang w:val="en-GB" w:eastAsia="fr-FR"/>
        </w:rPr>
        <w:t>They added that, under the Court of Cassation</w:t>
      </w:r>
      <w:r w:rsidR="00FF4846">
        <w:rPr>
          <w:rFonts w:eastAsia="Times New Roman"/>
          <w:lang w:val="en-GB" w:eastAsia="fr-FR"/>
        </w:rPr>
        <w:t>’</w:t>
      </w:r>
      <w:r w:rsidRPr="00290642">
        <w:rPr>
          <w:rFonts w:eastAsia="Times New Roman"/>
          <w:lang w:val="en-GB" w:eastAsia="fr-FR"/>
        </w:rPr>
        <w:t>s case-law, the guardianship judge</w:t>
      </w:r>
      <w:r w:rsidR="00FF4846">
        <w:rPr>
          <w:rFonts w:eastAsia="Times New Roman"/>
          <w:lang w:val="en-GB" w:eastAsia="fr-FR"/>
        </w:rPr>
        <w:t>’</w:t>
      </w:r>
      <w:r w:rsidRPr="00290642">
        <w:rPr>
          <w:rFonts w:eastAsia="Times New Roman"/>
          <w:lang w:val="en-GB" w:eastAsia="fr-FR"/>
        </w:rPr>
        <w:t>s decision in this area was a measure of “non-</w:t>
      </w:r>
      <w:r w:rsidRPr="00290642">
        <w:rPr>
          <w:rFonts w:eastAsia="Times New Roman"/>
          <w:lang w:val="en-GB" w:eastAsia="fr-FR"/>
        </w:rPr>
        <w:lastRenderedPageBreak/>
        <w:t>contentious proceedings”, that is, it was not intended to settle a conflict between the parents</w:t>
      </w:r>
      <w:r w:rsidR="00FF4846">
        <w:rPr>
          <w:rFonts w:eastAsia="Times New Roman"/>
          <w:lang w:val="en-GB" w:eastAsia="fr-FR"/>
        </w:rPr>
        <w:t>’</w:t>
      </w:r>
      <w:r w:rsidRPr="00290642">
        <w:rPr>
          <w:rFonts w:eastAsia="Times New Roman"/>
          <w:lang w:val="en-GB" w:eastAsia="fr-FR"/>
        </w:rPr>
        <w:t xml:space="preserve"> subjective rights in a final manner.</w:t>
      </w:r>
    </w:p>
    <w:p w:rsidR="00455090" w:rsidP="00290642" w:rsidRDefault="00290642">
      <w:pPr>
        <w:ind w:firstLine="284"/>
        <w:rPr>
          <w:rFonts w:eastAsia="Times New Roman"/>
          <w:lang w:val="en-GB" w:eastAsia="fr-FR"/>
        </w:rPr>
      </w:pPr>
      <w:r w:rsidRPr="00290642">
        <w:rPr>
          <w:rFonts w:eastAsia="Times New Roman"/>
          <w:lang w:val="en-GB" w:eastAsia="fr-FR"/>
        </w:rPr>
        <w:fldChar w:fldCharType="begin"/>
      </w:r>
      <w:r w:rsidRPr="00290642">
        <w:rPr>
          <w:rFonts w:eastAsia="Times New Roman"/>
          <w:lang w:val="en-GB" w:eastAsia="fr-FR"/>
        </w:rPr>
        <w:instrText xml:space="preserve"> SEQ level0 \*arabic </w:instrText>
      </w:r>
      <w:r w:rsidRPr="00290642">
        <w:rPr>
          <w:rFonts w:eastAsia="Times New Roman"/>
          <w:lang w:val="en-GB" w:eastAsia="fr-FR"/>
        </w:rPr>
        <w:fldChar w:fldCharType="separate"/>
      </w:r>
      <w:r w:rsidRPr="00290642">
        <w:rPr>
          <w:rFonts w:eastAsia="Times New Roman"/>
          <w:noProof/>
          <w:lang w:val="en-GB" w:eastAsia="fr-FR"/>
        </w:rPr>
        <w:t>34</w:t>
      </w:r>
      <w:r w:rsidRPr="00290642">
        <w:rPr>
          <w:rFonts w:eastAsia="Times New Roman"/>
          <w:lang w:val="en-GB" w:eastAsia="fr-FR"/>
        </w:rPr>
        <w:fldChar w:fldCharType="end"/>
      </w:r>
      <w:r w:rsidRPr="00290642">
        <w:rPr>
          <w:rFonts w:eastAsia="Times New Roman"/>
          <w:lang w:val="en-GB" w:eastAsia="fr-FR"/>
        </w:rPr>
        <w:t>.  The Government referred to the Court</w:t>
      </w:r>
      <w:r w:rsidR="00FF4846">
        <w:rPr>
          <w:rFonts w:eastAsia="Times New Roman"/>
          <w:lang w:val="en-GB" w:eastAsia="fr-FR"/>
        </w:rPr>
        <w:t>’</w:t>
      </w:r>
      <w:r w:rsidRPr="00290642">
        <w:rPr>
          <w:rFonts w:eastAsia="Times New Roman"/>
          <w:lang w:val="en-GB" w:eastAsia="fr-FR"/>
        </w:rPr>
        <w:t>s case-law on restrictions on freedom of movement in situations involving pending criminal trials, bankruptcy or violations of obligations with regard to military service.</w:t>
      </w:r>
    </w:p>
    <w:p w:rsidR="00455090" w:rsidP="00290642" w:rsidRDefault="00290642">
      <w:pPr>
        <w:keepNext/>
        <w:keepLines/>
        <w:tabs>
          <w:tab w:val="left" w:pos="731"/>
        </w:tabs>
        <w:spacing w:before="240" w:after="120"/>
        <w:ind w:left="732" w:hanging="301"/>
        <w:outlineLvl w:val="2"/>
        <w:rPr>
          <w:rFonts w:eastAsia="Times New Roman" w:asciiTheme="majorHAnsi" w:hAnsiTheme="majorHAnsi" w:cstheme="majorBidi"/>
          <w:bCs/>
          <w:i/>
          <w:lang w:val="en-GB" w:eastAsia="fr-FR"/>
        </w:rPr>
      </w:pPr>
      <w:r w:rsidRPr="00290642">
        <w:rPr>
          <w:rFonts w:eastAsia="Times New Roman" w:asciiTheme="majorHAnsi" w:hAnsiTheme="majorHAnsi" w:cstheme="majorBidi"/>
          <w:bCs/>
          <w:i/>
          <w:lang w:val="en-GB" w:eastAsia="fr-FR"/>
        </w:rPr>
        <w:t>2.  The Court</w:t>
      </w:r>
      <w:r w:rsidR="00FF4846">
        <w:rPr>
          <w:rFonts w:eastAsia="Times New Roman" w:asciiTheme="majorHAnsi" w:hAnsiTheme="majorHAnsi" w:cstheme="majorBidi"/>
          <w:bCs/>
          <w:i/>
          <w:lang w:val="en-GB" w:eastAsia="fr-FR"/>
        </w:rPr>
        <w:t>’</w:t>
      </w:r>
      <w:r w:rsidRPr="00290642">
        <w:rPr>
          <w:rFonts w:eastAsia="Times New Roman" w:asciiTheme="majorHAnsi" w:hAnsiTheme="majorHAnsi" w:cstheme="majorBidi"/>
          <w:bCs/>
          <w:i/>
          <w:lang w:val="en-GB" w:eastAsia="fr-FR"/>
        </w:rPr>
        <w:t>s assessment</w:t>
      </w:r>
    </w:p>
    <w:p w:rsidRPr="00290642" w:rsidR="00290642"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35</w:t>
      </w:r>
      <w:r w:rsidRPr="00290642">
        <w:rPr>
          <w:noProof/>
          <w:lang w:val="en-GB" w:eastAsia="fr-FR"/>
        </w:rPr>
        <w:fldChar w:fldCharType="end"/>
      </w:r>
      <w:r w:rsidRPr="00290642">
        <w:rPr>
          <w:lang w:val="en-GB" w:eastAsia="fr-FR"/>
        </w:rPr>
        <w:t>.</w:t>
      </w:r>
      <w:r w:rsidRPr="00290642">
        <w:rPr>
          <w:rFonts w:eastAsia="Times New Roman"/>
          <w:lang w:val="en-GB" w:eastAsia="fr-FR"/>
        </w:rPr>
        <w:t xml:space="preserve">  The Court </w:t>
      </w:r>
      <w:r w:rsidRPr="00290642">
        <w:rPr>
          <w:lang w:val="en-GB" w:eastAsia="fr-FR"/>
        </w:rPr>
        <w:t>observes at the outset that the present case raises a novel issue, in that it has not previously had occasion to consider measures restricting the freedom to leave a country on account of the existence of particularly significant debts to a third party, such as maintenance payments.</w:t>
      </w:r>
    </w:p>
    <w:p w:rsidR="00455090"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36</w:t>
      </w:r>
      <w:r w:rsidRPr="00290642">
        <w:rPr>
          <w:noProof/>
          <w:lang w:val="en-GB" w:eastAsia="fr-FR"/>
        </w:rPr>
        <w:fldChar w:fldCharType="end"/>
      </w:r>
      <w:r w:rsidRPr="00290642">
        <w:rPr>
          <w:lang w:val="en-GB" w:eastAsia="fr-FR"/>
        </w:rPr>
        <w:t>.  In previous cases examined under Article 2 of Protocol No. 4, the Court or the former European Commission of Human Rights considered such bans imposed in connection with, for example:</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pending</w:t>
      </w:r>
      <w:proofErr w:type="gramEnd"/>
      <w:r w:rsidRPr="00290642">
        <w:rPr>
          <w:lang w:val="en-GB" w:eastAsia="fr-FR"/>
        </w:rPr>
        <w:t xml:space="preserve"> criminal proceedings (see </w:t>
      </w:r>
      <w:r w:rsidRPr="00290642">
        <w:rPr>
          <w:i/>
          <w:lang w:val="en-GB" w:eastAsia="fr-FR"/>
        </w:rPr>
        <w:t>Schmidt v. Austria</w:t>
      </w:r>
      <w:r w:rsidRPr="00290642">
        <w:rPr>
          <w:lang w:val="en-GB" w:eastAsia="fr-FR"/>
        </w:rPr>
        <w:t>, no. </w:t>
      </w:r>
      <w:hyperlink w:tgtFrame="_blank" w:history="1" w:anchor="{&quot;appno&quot;:[&quot;10670/83&quot;]}" r:id="rId12">
        <w:proofErr w:type="gramStart"/>
        <w:r w:rsidRPr="00290642">
          <w:rPr>
            <w:lang w:val="en-GB" w:eastAsia="fr-FR"/>
          </w:rPr>
          <w:t>10670/83</w:t>
        </w:r>
      </w:hyperlink>
      <w:r w:rsidRPr="00290642">
        <w:rPr>
          <w:lang w:val="en-GB" w:eastAsia="fr-FR"/>
        </w:rPr>
        <w:t xml:space="preserve">, Commission decision of 9 July 1985, Decisions and Reports (DR) 44, p. 195; </w:t>
      </w:r>
      <w:r w:rsidRPr="00290642">
        <w:rPr>
          <w:i/>
          <w:lang w:val="en-GB" w:eastAsia="fr-FR"/>
        </w:rPr>
        <w:t>Baumann v. France</w:t>
      </w:r>
      <w:r w:rsidRPr="00290642">
        <w:rPr>
          <w:lang w:val="en-GB" w:eastAsia="fr-FR"/>
        </w:rPr>
        <w:t>, no.</w:t>
      </w:r>
      <w:proofErr w:type="gramEnd"/>
      <w:r w:rsidRPr="00290642">
        <w:rPr>
          <w:lang w:val="en-GB" w:eastAsia="fr-FR"/>
        </w:rPr>
        <w:t> </w:t>
      </w:r>
      <w:hyperlink w:tgtFrame="_blank" w:history="1" w:anchor="{&quot;appno&quot;:[&quot;33592/96&quot;]}" r:id="rId13">
        <w:proofErr w:type="gramStart"/>
        <w:r w:rsidRPr="00290642">
          <w:rPr>
            <w:lang w:val="en-GB" w:eastAsia="fr-FR"/>
          </w:rPr>
          <w:t>33592/96</w:t>
        </w:r>
      </w:hyperlink>
      <w:r w:rsidRPr="00290642">
        <w:rPr>
          <w:lang w:val="en-GB" w:eastAsia="fr-FR"/>
        </w:rPr>
        <w:t>, ECHR 2001</w:t>
      </w:r>
      <w:r w:rsidRPr="00290642">
        <w:rPr>
          <w:lang w:val="en-GB" w:eastAsia="fr-FR"/>
        </w:rPr>
        <w:noBreakHyphen/>
        <w:t xml:space="preserve">V; </w:t>
      </w:r>
      <w:proofErr w:type="spellStart"/>
      <w:r w:rsidRPr="00290642">
        <w:rPr>
          <w:i/>
          <w:lang w:val="en-GB" w:eastAsia="fr-FR"/>
        </w:rPr>
        <w:t>Földes</w:t>
      </w:r>
      <w:proofErr w:type="spellEnd"/>
      <w:r w:rsidRPr="00290642">
        <w:rPr>
          <w:i/>
          <w:lang w:val="en-GB" w:eastAsia="fr-FR"/>
        </w:rPr>
        <w:t xml:space="preserve"> and </w:t>
      </w:r>
      <w:proofErr w:type="spellStart"/>
      <w:r w:rsidRPr="00290642">
        <w:rPr>
          <w:i/>
          <w:lang w:val="en-GB" w:eastAsia="fr-FR"/>
        </w:rPr>
        <w:t>Földesné</w:t>
      </w:r>
      <w:proofErr w:type="spellEnd"/>
      <w:r w:rsidRPr="00290642">
        <w:rPr>
          <w:i/>
          <w:lang w:val="en-GB" w:eastAsia="fr-FR"/>
        </w:rPr>
        <w:t xml:space="preserve"> </w:t>
      </w:r>
      <w:proofErr w:type="spellStart"/>
      <w:r w:rsidRPr="00290642">
        <w:rPr>
          <w:i/>
          <w:lang w:val="en-GB" w:eastAsia="fr-FR"/>
        </w:rPr>
        <w:t>Hajlik</w:t>
      </w:r>
      <w:proofErr w:type="spellEnd"/>
      <w:r w:rsidRPr="00290642">
        <w:rPr>
          <w:i/>
          <w:lang w:val="en-GB" w:eastAsia="fr-FR"/>
        </w:rPr>
        <w:t xml:space="preserve"> v. Hungary</w:t>
      </w:r>
      <w:r w:rsidRPr="00290642">
        <w:rPr>
          <w:lang w:val="en-GB" w:eastAsia="fr-FR"/>
        </w:rPr>
        <w:t>, no.</w:t>
      </w:r>
      <w:proofErr w:type="gramEnd"/>
      <w:r w:rsidRPr="00290642">
        <w:rPr>
          <w:lang w:val="en-GB" w:eastAsia="fr-FR"/>
        </w:rPr>
        <w:t> </w:t>
      </w:r>
      <w:hyperlink w:tgtFrame="_blank" w:history="1" w:anchor="{&quot;appno&quot;:[&quot;41463/02&quot;]}" r:id="rId14">
        <w:proofErr w:type="gramStart"/>
        <w:r w:rsidRPr="00290642">
          <w:rPr>
            <w:lang w:val="en-GB" w:eastAsia="fr-FR"/>
          </w:rPr>
          <w:t>41463/02</w:t>
        </w:r>
      </w:hyperlink>
      <w:r w:rsidRPr="00290642">
        <w:rPr>
          <w:lang w:val="en-GB" w:eastAsia="fr-FR"/>
        </w:rPr>
        <w:t>, ECHR 2006</w:t>
      </w:r>
      <w:r w:rsidRPr="00290642">
        <w:rPr>
          <w:lang w:val="en-GB" w:eastAsia="fr-FR"/>
        </w:rPr>
        <w:noBreakHyphen/>
        <w:t xml:space="preserve">XII; </w:t>
      </w:r>
      <w:proofErr w:type="spellStart"/>
      <w:r w:rsidRPr="00290642">
        <w:rPr>
          <w:i/>
          <w:lang w:val="en-GB" w:eastAsia="fr-FR"/>
        </w:rPr>
        <w:t>Sissanis</w:t>
      </w:r>
      <w:proofErr w:type="spellEnd"/>
      <w:r w:rsidRPr="00290642">
        <w:rPr>
          <w:i/>
          <w:lang w:val="en-GB" w:eastAsia="fr-FR"/>
        </w:rPr>
        <w:t xml:space="preserve"> v. Romania</w:t>
      </w:r>
      <w:r w:rsidRPr="00290642">
        <w:rPr>
          <w:lang w:val="en-GB" w:eastAsia="fr-FR"/>
        </w:rPr>
        <w:t>, no.</w:t>
      </w:r>
      <w:proofErr w:type="gramEnd"/>
      <w:r w:rsidRPr="00290642">
        <w:rPr>
          <w:lang w:val="en-GB" w:eastAsia="fr-FR"/>
        </w:rPr>
        <w:t xml:space="preserve"> </w:t>
      </w:r>
      <w:hyperlink w:tgtFrame="_blank" w:history="1" w:anchor="{&quot;appno&quot;:[&quot;23468/02&quot;]}" r:id="rId15">
        <w:proofErr w:type="gramStart"/>
        <w:r w:rsidRPr="00290642">
          <w:rPr>
            <w:lang w:val="en-GB" w:eastAsia="fr-FR"/>
          </w:rPr>
          <w:t>23468/02</w:t>
        </w:r>
      </w:hyperlink>
      <w:r w:rsidRPr="00290642">
        <w:rPr>
          <w:lang w:val="en-GB" w:eastAsia="fr-FR"/>
        </w:rPr>
        <w:t xml:space="preserve">, 25 January 2007; </w:t>
      </w:r>
      <w:proofErr w:type="spellStart"/>
      <w:r w:rsidRPr="00290642">
        <w:rPr>
          <w:i/>
          <w:lang w:val="en-GB" w:eastAsia="fr-FR"/>
        </w:rPr>
        <w:t>Bessenyei</w:t>
      </w:r>
      <w:proofErr w:type="spellEnd"/>
      <w:r w:rsidRPr="00290642">
        <w:rPr>
          <w:i/>
          <w:lang w:val="en-GB" w:eastAsia="fr-FR"/>
        </w:rPr>
        <w:t xml:space="preserve"> v. Hungary</w:t>
      </w:r>
      <w:r w:rsidRPr="00290642">
        <w:rPr>
          <w:lang w:val="en-GB" w:eastAsia="fr-FR"/>
        </w:rPr>
        <w:t>, no.</w:t>
      </w:r>
      <w:proofErr w:type="gramEnd"/>
      <w:r w:rsidRPr="00290642">
        <w:rPr>
          <w:lang w:val="en-GB" w:eastAsia="fr-FR"/>
        </w:rPr>
        <w:t> </w:t>
      </w:r>
      <w:hyperlink w:tgtFrame="_blank" w:history="1" w:anchor="{&quot;appno&quot;:[&quot;37509/06&quot;]}" r:id="rId16">
        <w:proofErr w:type="gramStart"/>
        <w:r w:rsidRPr="00290642">
          <w:rPr>
            <w:lang w:val="en-GB" w:eastAsia="fr-FR"/>
          </w:rPr>
          <w:t>37509/06</w:t>
        </w:r>
      </w:hyperlink>
      <w:r w:rsidRPr="00290642">
        <w:rPr>
          <w:lang w:val="en-GB" w:eastAsia="fr-FR"/>
        </w:rPr>
        <w:t xml:space="preserve">, 21 October 2008; </w:t>
      </w:r>
      <w:r w:rsidRPr="00290642">
        <w:rPr>
          <w:i/>
          <w:lang w:val="en-GB" w:eastAsia="fr-FR"/>
        </w:rPr>
        <w:t>A.E. v. Poland</w:t>
      </w:r>
      <w:r w:rsidRPr="00290642">
        <w:rPr>
          <w:lang w:val="en-GB" w:eastAsia="fr-FR"/>
        </w:rPr>
        <w:t>, no.</w:t>
      </w:r>
      <w:proofErr w:type="gramEnd"/>
      <w:r w:rsidRPr="00290642">
        <w:rPr>
          <w:lang w:val="en-GB" w:eastAsia="fr-FR"/>
        </w:rPr>
        <w:t> </w:t>
      </w:r>
      <w:hyperlink w:tgtFrame="_blank" w:history="1" w:anchor="{&quot;appno&quot;:[&quot;14480/04&quot;]}" r:id="rId17">
        <w:proofErr w:type="gramStart"/>
        <w:r w:rsidRPr="00290642">
          <w:rPr>
            <w:lang w:val="en-GB" w:eastAsia="fr-FR"/>
          </w:rPr>
          <w:t>14480/04</w:t>
        </w:r>
      </w:hyperlink>
      <w:r w:rsidRPr="00290642">
        <w:rPr>
          <w:lang w:val="en-GB" w:eastAsia="fr-FR"/>
        </w:rPr>
        <w:t xml:space="preserve">, 31 March 2009; </w:t>
      </w:r>
      <w:proofErr w:type="spellStart"/>
      <w:r w:rsidRPr="00290642">
        <w:rPr>
          <w:i/>
          <w:lang w:val="en-GB" w:eastAsia="fr-FR"/>
        </w:rPr>
        <w:t>Iordan</w:t>
      </w:r>
      <w:proofErr w:type="spellEnd"/>
      <w:r w:rsidRPr="00290642">
        <w:rPr>
          <w:i/>
          <w:lang w:val="en-GB" w:eastAsia="fr-FR"/>
        </w:rPr>
        <w:t xml:space="preserve"> </w:t>
      </w:r>
      <w:proofErr w:type="spellStart"/>
      <w:r w:rsidRPr="00290642">
        <w:rPr>
          <w:i/>
          <w:lang w:val="en-GB" w:eastAsia="fr-FR"/>
        </w:rPr>
        <w:t>Iordanov</w:t>
      </w:r>
      <w:proofErr w:type="spellEnd"/>
      <w:r w:rsidRPr="00290642">
        <w:rPr>
          <w:i/>
          <w:lang w:val="en-GB" w:eastAsia="fr-FR"/>
        </w:rPr>
        <w:t xml:space="preserve"> and Others v. Bulgaria</w:t>
      </w:r>
      <w:r w:rsidRPr="00290642">
        <w:rPr>
          <w:lang w:val="en-GB" w:eastAsia="fr-FR"/>
        </w:rPr>
        <w:t>, no.</w:t>
      </w:r>
      <w:proofErr w:type="gramEnd"/>
      <w:r w:rsidRPr="00290642">
        <w:rPr>
          <w:lang w:val="en-GB" w:eastAsia="fr-FR"/>
        </w:rPr>
        <w:t> </w:t>
      </w:r>
      <w:hyperlink w:tgtFrame="_blank" w:history="1" w:anchor="{&quot;appno&quot;:[&quot;23530/02&quot;]}" r:id="rId18">
        <w:proofErr w:type="gramStart"/>
        <w:r w:rsidRPr="00290642">
          <w:rPr>
            <w:lang w:val="en-GB" w:eastAsia="fr-FR"/>
          </w:rPr>
          <w:t>23530/02</w:t>
        </w:r>
      </w:hyperlink>
      <w:r w:rsidRPr="00290642">
        <w:rPr>
          <w:lang w:val="en-GB" w:eastAsia="fr-FR"/>
        </w:rPr>
        <w:t xml:space="preserve">, 2 July 2009; </w:t>
      </w:r>
      <w:proofErr w:type="spellStart"/>
      <w:r w:rsidRPr="00290642">
        <w:rPr>
          <w:i/>
          <w:lang w:val="en-GB" w:eastAsia="fr-FR"/>
        </w:rPr>
        <w:t>Makedonski</w:t>
      </w:r>
      <w:proofErr w:type="spellEnd"/>
      <w:r w:rsidRPr="00290642">
        <w:rPr>
          <w:i/>
          <w:lang w:val="en-GB" w:eastAsia="fr-FR"/>
        </w:rPr>
        <w:t xml:space="preserve"> v. Bulgaria</w:t>
      </w:r>
      <w:r w:rsidRPr="00290642">
        <w:rPr>
          <w:lang w:val="en-GB" w:eastAsia="fr-FR"/>
        </w:rPr>
        <w:t>, no.</w:t>
      </w:r>
      <w:proofErr w:type="gramEnd"/>
      <w:r w:rsidRPr="00290642">
        <w:rPr>
          <w:lang w:val="en-GB" w:eastAsia="fr-FR"/>
        </w:rPr>
        <w:t> </w:t>
      </w:r>
      <w:hyperlink w:tgtFrame="_blank" w:history="1" w:anchor="{&quot;appno&quot;:[&quot;36036/04&quot;]}" r:id="rId19">
        <w:proofErr w:type="gramStart"/>
        <w:r w:rsidRPr="00290642">
          <w:rPr>
            <w:lang w:val="en-GB" w:eastAsia="fr-FR"/>
          </w:rPr>
          <w:t>36036/04</w:t>
        </w:r>
      </w:hyperlink>
      <w:r w:rsidRPr="00290642">
        <w:rPr>
          <w:lang w:val="en-GB" w:eastAsia="fr-FR"/>
        </w:rPr>
        <w:t>, 20 January 2011;</w:t>
      </w:r>
      <w:r w:rsidRPr="00290642">
        <w:rPr>
          <w:i/>
          <w:lang w:val="en-GB" w:eastAsia="fr-FR"/>
        </w:rPr>
        <w:t xml:space="preserve"> Pfeifer v. Bulgaria</w:t>
      </w:r>
      <w:r w:rsidRPr="00290642">
        <w:rPr>
          <w:lang w:val="en-GB" w:eastAsia="fr-FR"/>
        </w:rPr>
        <w:t>, no.</w:t>
      </w:r>
      <w:proofErr w:type="gramEnd"/>
      <w:r w:rsidRPr="00290642">
        <w:rPr>
          <w:lang w:val="en-GB" w:eastAsia="fr-FR"/>
        </w:rPr>
        <w:t> </w:t>
      </w:r>
      <w:hyperlink w:tgtFrame="_blank" w:history="1" w:anchor="{&quot;appno&quot;:[&quot;24733/04&quot;]}" r:id="rId20">
        <w:proofErr w:type="gramStart"/>
        <w:r w:rsidRPr="00290642">
          <w:rPr>
            <w:lang w:val="en-GB" w:eastAsia="fr-FR"/>
          </w:rPr>
          <w:t>24733/04</w:t>
        </w:r>
      </w:hyperlink>
      <w:r w:rsidRPr="00290642">
        <w:rPr>
          <w:lang w:val="en-GB" w:eastAsia="fr-FR"/>
        </w:rPr>
        <w:t xml:space="preserve">, 17 </w:t>
      </w:r>
      <w:r w:rsidRPr="00290642">
        <w:rPr>
          <w:i/>
          <w:lang w:val="en-GB" w:eastAsia="fr-FR"/>
        </w:rPr>
        <w:t>February</w:t>
      </w:r>
      <w:r w:rsidRPr="00290642">
        <w:rPr>
          <w:lang w:val="en-GB" w:eastAsia="fr-FR"/>
        </w:rPr>
        <w:t xml:space="preserve"> 2011; </w:t>
      </w:r>
      <w:proofErr w:type="spellStart"/>
      <w:r w:rsidRPr="00290642">
        <w:rPr>
          <w:i/>
          <w:lang w:val="en-GB" w:eastAsia="fr-FR"/>
        </w:rPr>
        <w:t>Prescher</w:t>
      </w:r>
      <w:proofErr w:type="spellEnd"/>
      <w:r w:rsidRPr="00290642">
        <w:rPr>
          <w:i/>
          <w:lang w:val="en-GB" w:eastAsia="fr-FR"/>
        </w:rPr>
        <w:t xml:space="preserve"> v. Bulgaria</w:t>
      </w:r>
      <w:r w:rsidRPr="00290642">
        <w:rPr>
          <w:lang w:val="en-GB" w:eastAsia="fr-FR"/>
        </w:rPr>
        <w:t>, no.</w:t>
      </w:r>
      <w:proofErr w:type="gramEnd"/>
      <w:r w:rsidRPr="00290642">
        <w:rPr>
          <w:lang w:val="en-GB" w:eastAsia="fr-FR"/>
        </w:rPr>
        <w:t> </w:t>
      </w:r>
      <w:hyperlink w:tgtFrame="_blank" w:history="1" w:anchor="{&quot;appno&quot;:[&quot;6767/04&quot;]}" r:id="rId21">
        <w:proofErr w:type="gramStart"/>
        <w:r w:rsidRPr="00290642">
          <w:rPr>
            <w:lang w:val="en-GB" w:eastAsia="fr-FR"/>
          </w:rPr>
          <w:t>6767/04</w:t>
        </w:r>
      </w:hyperlink>
      <w:r w:rsidRPr="00290642">
        <w:rPr>
          <w:lang w:val="en-GB" w:eastAsia="fr-FR"/>
        </w:rPr>
        <w:t xml:space="preserve">, 7 June 2011; and </w:t>
      </w:r>
      <w:proofErr w:type="spellStart"/>
      <w:r w:rsidRPr="00290642">
        <w:rPr>
          <w:i/>
          <w:lang w:val="en-GB" w:eastAsia="fr-FR"/>
        </w:rPr>
        <w:t>Miażdżyk</w:t>
      </w:r>
      <w:proofErr w:type="spellEnd"/>
      <w:r w:rsidRPr="00290642">
        <w:rPr>
          <w:i/>
          <w:lang w:val="en-GB" w:eastAsia="fr-FR"/>
        </w:rPr>
        <w:t xml:space="preserve"> v. Poland</w:t>
      </w:r>
      <w:r w:rsidRPr="00290642">
        <w:rPr>
          <w:lang w:val="en-GB" w:eastAsia="fr-FR"/>
        </w:rPr>
        <w:t>, no.</w:t>
      </w:r>
      <w:proofErr w:type="gramEnd"/>
      <w:r w:rsidRPr="00290642">
        <w:rPr>
          <w:lang w:val="en-GB" w:eastAsia="fr-FR"/>
        </w:rPr>
        <w:t> </w:t>
      </w:r>
      <w:hyperlink w:tgtFrame="_blank" w:history="1" w:anchor="{&quot;appno&quot;:[&quot;23592/07&quot;]}" r:id="rId22">
        <w:r w:rsidRPr="00290642">
          <w:rPr>
            <w:lang w:val="en-GB" w:eastAsia="fr-FR"/>
          </w:rPr>
          <w:t>23592/07</w:t>
        </w:r>
      </w:hyperlink>
      <w:r w:rsidRPr="00290642">
        <w:rPr>
          <w:lang w:val="en-GB" w:eastAsia="fr-FR"/>
        </w:rPr>
        <w:t>, 24 January 2012);</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enforcement</w:t>
      </w:r>
      <w:proofErr w:type="gramEnd"/>
      <w:r w:rsidRPr="00290642">
        <w:rPr>
          <w:lang w:val="en-GB" w:eastAsia="fr-FR"/>
        </w:rPr>
        <w:t xml:space="preserve"> of criminal sentences (see </w:t>
      </w:r>
      <w:r w:rsidRPr="00290642">
        <w:rPr>
          <w:i/>
          <w:lang w:val="en-GB" w:eastAsia="fr-FR"/>
        </w:rPr>
        <w:t>M. v. Germany</w:t>
      </w:r>
      <w:r w:rsidRPr="00290642">
        <w:rPr>
          <w:lang w:val="en-GB" w:eastAsia="fr-FR"/>
        </w:rPr>
        <w:t>, no. </w:t>
      </w:r>
      <w:hyperlink w:tgtFrame="_blank" w:history="1" w:anchor="{&quot;appno&quot;:[&quot;10307/83&quot;]}" r:id="rId23">
        <w:r w:rsidRPr="00290642">
          <w:rPr>
            <w:lang w:val="en-GB" w:eastAsia="fr-FR"/>
          </w:rPr>
          <w:t>10307/83</w:t>
        </w:r>
      </w:hyperlink>
      <w:r w:rsidRPr="00290642">
        <w:rPr>
          <w:lang w:val="en-GB" w:eastAsia="fr-FR"/>
        </w:rPr>
        <w:t>, Commission decision of 6 March 1984, DR 37, p. 113);</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the</w:t>
      </w:r>
      <w:proofErr w:type="gramEnd"/>
      <w:r w:rsidRPr="00290642">
        <w:rPr>
          <w:lang w:val="en-GB" w:eastAsia="fr-FR"/>
        </w:rPr>
        <w:t xml:space="preserve"> criminal conviction of the applicant, until such time as he had been rehabilitated (see </w:t>
      </w:r>
      <w:proofErr w:type="spellStart"/>
      <w:r w:rsidRPr="00290642">
        <w:rPr>
          <w:i/>
          <w:lang w:val="en-GB" w:eastAsia="fr-FR"/>
        </w:rPr>
        <w:t>Nalbantski</w:t>
      </w:r>
      <w:proofErr w:type="spellEnd"/>
      <w:r w:rsidRPr="00290642">
        <w:rPr>
          <w:i/>
          <w:lang w:val="en-GB" w:eastAsia="fr-FR"/>
        </w:rPr>
        <w:t xml:space="preserve"> v. Bulgaria</w:t>
      </w:r>
      <w:r w:rsidRPr="00290642">
        <w:rPr>
          <w:lang w:val="en-GB" w:eastAsia="fr-FR"/>
        </w:rPr>
        <w:t>,</w:t>
      </w:r>
      <w:r w:rsidRPr="00290642">
        <w:rPr>
          <w:i/>
          <w:lang w:val="en-GB" w:eastAsia="fr-FR"/>
        </w:rPr>
        <w:t xml:space="preserve"> </w:t>
      </w:r>
      <w:r w:rsidRPr="00290642">
        <w:rPr>
          <w:lang w:val="en-GB" w:eastAsia="fr-FR"/>
        </w:rPr>
        <w:t>no.</w:t>
      </w:r>
      <w:r w:rsidRPr="00290642">
        <w:rPr>
          <w:vertAlign w:val="superscript"/>
          <w:lang w:val="en-GB" w:eastAsia="fr-FR"/>
        </w:rPr>
        <w:t> </w:t>
      </w:r>
      <w:r w:rsidRPr="00290642">
        <w:rPr>
          <w:lang w:val="en-GB" w:eastAsia="fr-FR"/>
        </w:rPr>
        <w:t>30943/04, 10 February 2011);</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pending</w:t>
      </w:r>
      <w:proofErr w:type="gramEnd"/>
      <w:r w:rsidRPr="00290642">
        <w:rPr>
          <w:lang w:val="en-GB" w:eastAsia="fr-FR"/>
        </w:rPr>
        <w:t xml:space="preserve"> bankruptcy proceedings (see </w:t>
      </w:r>
      <w:proofErr w:type="spellStart"/>
      <w:r w:rsidRPr="00290642">
        <w:rPr>
          <w:i/>
          <w:lang w:val="en-GB" w:eastAsia="fr-FR"/>
        </w:rPr>
        <w:t>Luordo</w:t>
      </w:r>
      <w:proofErr w:type="spellEnd"/>
      <w:r w:rsidRPr="00290642">
        <w:rPr>
          <w:i/>
          <w:lang w:val="en-GB" w:eastAsia="fr-FR"/>
        </w:rPr>
        <w:t xml:space="preserve"> v. Italy</w:t>
      </w:r>
      <w:r w:rsidRPr="00290642">
        <w:rPr>
          <w:lang w:val="en-GB" w:eastAsia="fr-FR"/>
        </w:rPr>
        <w:t>, no. </w:t>
      </w:r>
      <w:hyperlink w:tgtFrame="_blank" w:history="1" w:anchor="{&quot;appno&quot;:[&quot;32190/96&quot;]}" r:id="rId24">
        <w:r w:rsidRPr="00290642">
          <w:rPr>
            <w:lang w:val="en-GB" w:eastAsia="fr-FR"/>
          </w:rPr>
          <w:t>32190/96</w:t>
        </w:r>
      </w:hyperlink>
      <w:r w:rsidRPr="00290642">
        <w:rPr>
          <w:lang w:val="en-GB" w:eastAsia="fr-FR"/>
        </w:rPr>
        <w:t>, ECHR 2003</w:t>
      </w:r>
      <w:r w:rsidRPr="00290642">
        <w:rPr>
          <w:lang w:val="en-GB" w:eastAsia="fr-FR"/>
        </w:rPr>
        <w:noBreakHyphen/>
        <w:t>IX);</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refusal</w:t>
      </w:r>
      <w:proofErr w:type="gramEnd"/>
      <w:r w:rsidRPr="00290642">
        <w:rPr>
          <w:lang w:val="en-GB" w:eastAsia="fr-FR"/>
        </w:rPr>
        <w:t xml:space="preserve"> to pay customs penalties (see </w:t>
      </w:r>
      <w:proofErr w:type="spellStart"/>
      <w:r w:rsidRPr="00290642">
        <w:rPr>
          <w:i/>
          <w:lang w:val="en-GB" w:eastAsia="fr-FR"/>
        </w:rPr>
        <w:t>Napijalo</w:t>
      </w:r>
      <w:proofErr w:type="spellEnd"/>
      <w:r w:rsidRPr="00290642">
        <w:rPr>
          <w:i/>
          <w:lang w:val="en-GB" w:eastAsia="fr-FR"/>
        </w:rPr>
        <w:t xml:space="preserve"> v. Croatia</w:t>
      </w:r>
      <w:r w:rsidRPr="00290642">
        <w:rPr>
          <w:lang w:val="en-GB" w:eastAsia="fr-FR"/>
        </w:rPr>
        <w:t>, no. </w:t>
      </w:r>
      <w:hyperlink w:tgtFrame="_blank" w:history="1" w:anchor="{&quot;appno&quot;:[&quot;66485/01&quot;]}" r:id="rId25">
        <w:r w:rsidRPr="00290642">
          <w:rPr>
            <w:lang w:val="en-GB" w:eastAsia="fr-FR"/>
          </w:rPr>
          <w:t>66485/01</w:t>
        </w:r>
      </w:hyperlink>
      <w:r w:rsidRPr="00290642">
        <w:rPr>
          <w:lang w:val="en-GB" w:eastAsia="fr-FR"/>
        </w:rPr>
        <w:t>, 13 November 2003);</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failure</w:t>
      </w:r>
      <w:proofErr w:type="gramEnd"/>
      <w:r w:rsidRPr="00290642">
        <w:rPr>
          <w:lang w:val="en-GB" w:eastAsia="fr-FR"/>
        </w:rPr>
        <w:t xml:space="preserve"> to pay taxes (see </w:t>
      </w:r>
      <w:proofErr w:type="spellStart"/>
      <w:r w:rsidRPr="00290642">
        <w:rPr>
          <w:i/>
          <w:lang w:val="en-GB" w:eastAsia="fr-FR"/>
        </w:rPr>
        <w:t>Riener</w:t>
      </w:r>
      <w:proofErr w:type="spellEnd"/>
      <w:r w:rsidRPr="00290642">
        <w:rPr>
          <w:i/>
          <w:lang w:val="en-GB" w:eastAsia="fr-FR"/>
        </w:rPr>
        <w:t xml:space="preserve"> v. Bulgaria</w:t>
      </w:r>
      <w:r w:rsidRPr="00290642">
        <w:rPr>
          <w:lang w:val="en-GB" w:eastAsia="fr-FR"/>
        </w:rPr>
        <w:t>, no. </w:t>
      </w:r>
      <w:hyperlink w:tgtFrame="_blank" w:history="1" w:anchor="{&quot;appno&quot;:[&quot;46343/99&quot;]}" r:id="rId26">
        <w:r w:rsidRPr="00290642">
          <w:rPr>
            <w:lang w:val="en-GB" w:eastAsia="fr-FR"/>
          </w:rPr>
          <w:t>46343/99</w:t>
        </w:r>
      </w:hyperlink>
      <w:r w:rsidRPr="00290642">
        <w:rPr>
          <w:lang w:val="en-GB" w:eastAsia="fr-FR"/>
        </w:rPr>
        <w:t>, 23 May 2006);</w:t>
      </w:r>
    </w:p>
    <w:p w:rsidRPr="00290642" w:rsidR="00290642" w:rsidP="00290642" w:rsidRDefault="00290642">
      <w:pPr>
        <w:ind w:firstLine="284"/>
        <w:rPr>
          <w:i/>
          <w:lang w:val="en-GB" w:eastAsia="fr-FR"/>
        </w:rPr>
      </w:pPr>
      <w:r w:rsidRPr="00290642">
        <w:rPr>
          <w:lang w:val="en-GB" w:eastAsia="fr-FR"/>
        </w:rPr>
        <w:t>–</w:t>
      </w:r>
      <w:proofErr w:type="gramStart"/>
      <w:r w:rsidRPr="00290642">
        <w:rPr>
          <w:lang w:val="en-GB" w:eastAsia="fr-FR"/>
        </w:rPr>
        <w:t>  failure</w:t>
      </w:r>
      <w:proofErr w:type="gramEnd"/>
      <w:r w:rsidRPr="00290642">
        <w:rPr>
          <w:lang w:val="en-GB" w:eastAsia="fr-FR"/>
        </w:rPr>
        <w:t xml:space="preserve"> to pay judgment debts to private persons (see </w:t>
      </w:r>
      <w:proofErr w:type="spellStart"/>
      <w:r w:rsidRPr="00290642">
        <w:rPr>
          <w:i/>
          <w:lang w:val="en-GB" w:eastAsia="fr-FR"/>
        </w:rPr>
        <w:t>Ignatov</w:t>
      </w:r>
      <w:proofErr w:type="spellEnd"/>
      <w:r w:rsidRPr="00290642">
        <w:rPr>
          <w:i/>
          <w:lang w:val="en-GB" w:eastAsia="fr-FR"/>
        </w:rPr>
        <w:t xml:space="preserve"> v. Bulgaria</w:t>
      </w:r>
      <w:r w:rsidRPr="00290642">
        <w:rPr>
          <w:lang w:val="en-GB" w:eastAsia="fr-FR"/>
        </w:rPr>
        <w:t>, no. </w:t>
      </w:r>
      <w:hyperlink w:tgtFrame="_blank" w:history="1" w:anchor="{&quot;appno&quot;:[&quot;50/02&quot;]}" r:id="rId27">
        <w:proofErr w:type="gramStart"/>
        <w:r w:rsidRPr="00290642">
          <w:rPr>
            <w:lang w:val="en-GB" w:eastAsia="fr-FR"/>
          </w:rPr>
          <w:t>50/02</w:t>
        </w:r>
      </w:hyperlink>
      <w:r w:rsidRPr="00290642">
        <w:rPr>
          <w:lang w:val="en-GB" w:eastAsia="fr-FR"/>
        </w:rPr>
        <w:t xml:space="preserve">, 2 July 2009; </w:t>
      </w:r>
      <w:proofErr w:type="spellStart"/>
      <w:r w:rsidRPr="00290642">
        <w:rPr>
          <w:i/>
          <w:lang w:val="en-GB" w:eastAsia="fr-FR"/>
        </w:rPr>
        <w:t>Gochev</w:t>
      </w:r>
      <w:proofErr w:type="spellEnd"/>
      <w:r w:rsidRPr="00290642">
        <w:rPr>
          <w:i/>
          <w:lang w:val="en-GB" w:eastAsia="fr-FR"/>
        </w:rPr>
        <w:t xml:space="preserve"> v. Bulgaria</w:t>
      </w:r>
      <w:r w:rsidRPr="00290642">
        <w:rPr>
          <w:lang w:val="en-GB" w:eastAsia="fr-FR"/>
        </w:rPr>
        <w:t>, no.</w:t>
      </w:r>
      <w:proofErr w:type="gramEnd"/>
      <w:r w:rsidRPr="00290642">
        <w:rPr>
          <w:lang w:val="en-GB" w:eastAsia="fr-FR"/>
        </w:rPr>
        <w:t> </w:t>
      </w:r>
      <w:hyperlink w:tgtFrame="_blank" w:history="1" w:anchor="{&quot;appno&quot;:[&quot;34383/03&quot;]}" r:id="rId28">
        <w:r w:rsidRPr="00290642">
          <w:rPr>
            <w:lang w:val="en-GB" w:eastAsia="fr-FR"/>
          </w:rPr>
          <w:t>34383/03</w:t>
        </w:r>
      </w:hyperlink>
      <w:r w:rsidRPr="00290642">
        <w:rPr>
          <w:lang w:val="en-GB" w:eastAsia="fr-FR"/>
        </w:rPr>
        <w:t xml:space="preserve">, 26 November 2009; and </w:t>
      </w:r>
      <w:proofErr w:type="spellStart"/>
      <w:r w:rsidRPr="00290642">
        <w:rPr>
          <w:i/>
          <w:snapToGrid w:val="0"/>
          <w:lang w:val="en-GB" w:eastAsia="fr-FR"/>
        </w:rPr>
        <w:t>Khlyustov</w:t>
      </w:r>
      <w:proofErr w:type="spellEnd"/>
      <w:r w:rsidRPr="00290642">
        <w:rPr>
          <w:i/>
          <w:snapToGrid w:val="0"/>
          <w:lang w:val="en-GB" w:eastAsia="fr-FR"/>
        </w:rPr>
        <w:t xml:space="preserve"> v. Russia</w:t>
      </w:r>
      <w:r w:rsidRPr="00290642">
        <w:rPr>
          <w:snapToGrid w:val="0"/>
          <w:lang w:val="en-GB" w:eastAsia="fr-FR"/>
        </w:rPr>
        <w:t>, no. 28975/05, 11 July 2013</w:t>
      </w:r>
      <w:r w:rsidRPr="00290642">
        <w:rPr>
          <w:lang w:val="en-GB" w:eastAsia="fr-FR"/>
        </w:rPr>
        <w:t>);</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knowledge</w:t>
      </w:r>
      <w:proofErr w:type="gramEnd"/>
      <w:r w:rsidRPr="00290642">
        <w:rPr>
          <w:lang w:val="en-GB" w:eastAsia="fr-FR"/>
        </w:rPr>
        <w:t xml:space="preserve"> of “State secrets” (see </w:t>
      </w:r>
      <w:proofErr w:type="spellStart"/>
      <w:r w:rsidRPr="00290642">
        <w:rPr>
          <w:i/>
          <w:lang w:val="en-GB" w:eastAsia="fr-FR"/>
        </w:rPr>
        <w:t>Bartik</w:t>
      </w:r>
      <w:proofErr w:type="spellEnd"/>
      <w:r w:rsidRPr="00290642">
        <w:rPr>
          <w:i/>
          <w:lang w:val="en-GB" w:eastAsia="fr-FR"/>
        </w:rPr>
        <w:t xml:space="preserve"> v. Russia</w:t>
      </w:r>
      <w:r w:rsidRPr="00290642">
        <w:rPr>
          <w:lang w:val="en-GB" w:eastAsia="fr-FR"/>
        </w:rPr>
        <w:t>, no. </w:t>
      </w:r>
      <w:hyperlink w:tgtFrame="_blank" w:history="1" w:anchor="{&quot;appno&quot;:[&quot;55565/00&quot;]}" r:id="rId29">
        <w:r w:rsidRPr="00290642">
          <w:rPr>
            <w:lang w:val="en-GB" w:eastAsia="fr-FR"/>
          </w:rPr>
          <w:t>55565/00</w:t>
        </w:r>
      </w:hyperlink>
      <w:r w:rsidRPr="00290642">
        <w:rPr>
          <w:lang w:val="en-GB" w:eastAsia="fr-FR"/>
        </w:rPr>
        <w:t>, ECHR 2006</w:t>
      </w:r>
      <w:r w:rsidRPr="00290642">
        <w:rPr>
          <w:lang w:val="en-GB" w:eastAsia="fr-FR"/>
        </w:rPr>
        <w:noBreakHyphen/>
        <w:t>XV);</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failure</w:t>
      </w:r>
      <w:proofErr w:type="gramEnd"/>
      <w:r w:rsidRPr="00290642">
        <w:rPr>
          <w:lang w:val="en-GB" w:eastAsia="fr-FR"/>
        </w:rPr>
        <w:t xml:space="preserve"> to comply with military service obligations (see </w:t>
      </w:r>
      <w:proofErr w:type="spellStart"/>
      <w:r w:rsidRPr="00290642">
        <w:rPr>
          <w:i/>
          <w:lang w:val="en-GB" w:eastAsia="fr-FR"/>
        </w:rPr>
        <w:t>Peltonen</w:t>
      </w:r>
      <w:proofErr w:type="spellEnd"/>
      <w:r w:rsidRPr="00290642">
        <w:rPr>
          <w:i/>
          <w:lang w:val="en-GB" w:eastAsia="fr-FR"/>
        </w:rPr>
        <w:t xml:space="preserve"> v. Finland,</w:t>
      </w:r>
      <w:r w:rsidRPr="00290642">
        <w:rPr>
          <w:lang w:val="en-GB" w:eastAsia="fr-FR"/>
        </w:rPr>
        <w:t xml:space="preserve"> no. </w:t>
      </w:r>
      <w:hyperlink w:tgtFrame="_blank" w:history="1" w:anchor="{&quot;appno&quot;:[&quot;19583/92&quot;]}" r:id="rId30">
        <w:proofErr w:type="gramStart"/>
        <w:r w:rsidRPr="00290642">
          <w:rPr>
            <w:lang w:val="en-GB" w:eastAsia="fr-FR"/>
          </w:rPr>
          <w:t>19583/92</w:t>
        </w:r>
      </w:hyperlink>
      <w:r w:rsidRPr="00290642">
        <w:rPr>
          <w:lang w:val="en-GB" w:eastAsia="fr-FR"/>
        </w:rPr>
        <w:t>, Commission decision of 20 February 1995, DR 80</w:t>
      </w:r>
      <w:r w:rsidRPr="00290642">
        <w:rPr>
          <w:lang w:val="en-GB" w:eastAsia="fr-FR"/>
        </w:rPr>
        <w:noBreakHyphen/>
        <w:t xml:space="preserve">A, p. 38, and </w:t>
      </w:r>
      <w:proofErr w:type="spellStart"/>
      <w:r w:rsidRPr="00290642">
        <w:rPr>
          <w:i/>
          <w:lang w:val="en-GB" w:eastAsia="fr-FR"/>
        </w:rPr>
        <w:t>Marangos</w:t>
      </w:r>
      <w:proofErr w:type="spellEnd"/>
      <w:r w:rsidRPr="00290642">
        <w:rPr>
          <w:i/>
          <w:lang w:val="en-GB" w:eastAsia="fr-FR"/>
        </w:rPr>
        <w:t xml:space="preserve"> v. Cyprus,</w:t>
      </w:r>
      <w:r w:rsidRPr="00290642">
        <w:rPr>
          <w:lang w:val="en-GB" w:eastAsia="fr-FR"/>
        </w:rPr>
        <w:t xml:space="preserve"> no.</w:t>
      </w:r>
      <w:proofErr w:type="gramEnd"/>
      <w:r w:rsidRPr="00290642">
        <w:rPr>
          <w:lang w:val="en-GB" w:eastAsia="fr-FR"/>
        </w:rPr>
        <w:t> </w:t>
      </w:r>
      <w:hyperlink w:tgtFrame="_blank" w:history="1" w:anchor="{&quot;appno&quot;:[&quot;31106/96&quot;]}" r:id="rId31">
        <w:r w:rsidRPr="00290642">
          <w:rPr>
            <w:lang w:val="en-GB" w:eastAsia="fr-FR"/>
          </w:rPr>
          <w:t>31106/96</w:t>
        </w:r>
      </w:hyperlink>
      <w:r w:rsidRPr="00290642">
        <w:rPr>
          <w:lang w:val="en-GB" w:eastAsia="fr-FR"/>
        </w:rPr>
        <w:t>, Commission decision of 20 May 1997, unpublished);</w:t>
      </w:r>
    </w:p>
    <w:p w:rsidRPr="00290642" w:rsidR="00290642" w:rsidP="00290642" w:rsidRDefault="00290642">
      <w:pPr>
        <w:ind w:firstLine="284"/>
        <w:rPr>
          <w:lang w:val="en-GB" w:eastAsia="fr-FR"/>
        </w:rPr>
      </w:pPr>
      <w:r w:rsidRPr="00290642">
        <w:rPr>
          <w:lang w:val="en-GB" w:eastAsia="fr-FR"/>
        </w:rPr>
        <w:lastRenderedPageBreak/>
        <w:t>–</w:t>
      </w:r>
      <w:proofErr w:type="gramStart"/>
      <w:r w:rsidRPr="00290642">
        <w:rPr>
          <w:lang w:val="en-GB" w:eastAsia="fr-FR"/>
        </w:rPr>
        <w:t>  mental</w:t>
      </w:r>
      <w:proofErr w:type="gramEnd"/>
      <w:r w:rsidRPr="00290642">
        <w:rPr>
          <w:lang w:val="en-GB" w:eastAsia="fr-FR"/>
        </w:rPr>
        <w:t xml:space="preserve"> illness of the person concerned, coupled with a lack of arrangements for appropriate care in the destination country (see </w:t>
      </w:r>
      <w:proofErr w:type="spellStart"/>
      <w:r w:rsidRPr="00290642">
        <w:rPr>
          <w:i/>
          <w:lang w:val="en-GB" w:eastAsia="fr-FR"/>
        </w:rPr>
        <w:t>Nordblad</w:t>
      </w:r>
      <w:proofErr w:type="spellEnd"/>
      <w:r w:rsidRPr="00290642">
        <w:rPr>
          <w:i/>
          <w:lang w:val="en-GB" w:eastAsia="fr-FR"/>
        </w:rPr>
        <w:t xml:space="preserve"> v. Sweden</w:t>
      </w:r>
      <w:r w:rsidRPr="00290642">
        <w:rPr>
          <w:lang w:val="en-GB" w:eastAsia="fr-FR"/>
        </w:rPr>
        <w:t>, no. </w:t>
      </w:r>
      <w:hyperlink w:tgtFrame="_blank" w:history="1" w:anchor="{&quot;appno&quot;:[&quot;19076/91&quot;]}" r:id="rId32">
        <w:r w:rsidRPr="00290642">
          <w:rPr>
            <w:lang w:val="en-GB" w:eastAsia="fr-FR"/>
          </w:rPr>
          <w:t>19076/91</w:t>
        </w:r>
      </w:hyperlink>
      <w:r w:rsidRPr="00290642">
        <w:rPr>
          <w:lang w:val="en-GB" w:eastAsia="fr-FR"/>
        </w:rPr>
        <w:t>, Commission decision of 13 October 1993, unpublished);</w:t>
      </w:r>
    </w:p>
    <w:p w:rsidRPr="00290642" w:rsidR="00290642" w:rsidP="00290642" w:rsidRDefault="00290642">
      <w:pPr>
        <w:ind w:firstLine="284"/>
        <w:rPr>
          <w:lang w:val="en-GB" w:eastAsia="fr-FR"/>
        </w:rPr>
      </w:pPr>
      <w:r w:rsidRPr="00290642">
        <w:rPr>
          <w:lang w:val="en-GB" w:eastAsia="fr-FR"/>
        </w:rPr>
        <w:t>–</w:t>
      </w:r>
      <w:proofErr w:type="gramStart"/>
      <w:r w:rsidRPr="00290642">
        <w:rPr>
          <w:lang w:val="en-GB" w:eastAsia="fr-FR"/>
        </w:rPr>
        <w:t>  court</w:t>
      </w:r>
      <w:proofErr w:type="gramEnd"/>
      <w:r w:rsidRPr="00290642">
        <w:rPr>
          <w:lang w:val="en-GB" w:eastAsia="fr-FR"/>
        </w:rPr>
        <w:t xml:space="preserve"> orders prohibiting minor children from being removed to a foreign country (see </w:t>
      </w:r>
      <w:r w:rsidRPr="00290642">
        <w:rPr>
          <w:i/>
          <w:lang w:val="en-GB" w:eastAsia="fr-FR"/>
        </w:rPr>
        <w:t xml:space="preserve">Roldan </w:t>
      </w:r>
      <w:proofErr w:type="spellStart"/>
      <w:r w:rsidRPr="00290642">
        <w:rPr>
          <w:i/>
          <w:lang w:val="en-GB" w:eastAsia="fr-FR"/>
        </w:rPr>
        <w:t>Texeira</w:t>
      </w:r>
      <w:proofErr w:type="spellEnd"/>
      <w:r w:rsidRPr="00290642">
        <w:rPr>
          <w:i/>
          <w:lang w:val="en-GB" w:eastAsia="fr-FR"/>
        </w:rPr>
        <w:t xml:space="preserve"> and Others v. Italy</w:t>
      </w:r>
      <w:r w:rsidRPr="00290642">
        <w:rPr>
          <w:lang w:val="en-GB" w:eastAsia="fr-FR"/>
        </w:rPr>
        <w:t xml:space="preserve"> (dec.), no. </w:t>
      </w:r>
      <w:hyperlink w:tgtFrame="_blank" w:history="1" w:anchor="{&quot;appno&quot;:[&quot;40655/98&quot;]}" r:id="rId33">
        <w:proofErr w:type="gramStart"/>
        <w:r w:rsidRPr="00290642">
          <w:rPr>
            <w:lang w:val="en-GB" w:eastAsia="fr-FR"/>
          </w:rPr>
          <w:t>40655/98</w:t>
        </w:r>
      </w:hyperlink>
      <w:r w:rsidRPr="00290642">
        <w:rPr>
          <w:lang w:val="en-GB" w:eastAsia="fr-FR"/>
        </w:rPr>
        <w:t xml:space="preserve">, 26 October 2000, and </w:t>
      </w:r>
      <w:r w:rsidRPr="00290642">
        <w:rPr>
          <w:i/>
          <w:lang w:val="en-GB" w:eastAsia="fr-FR"/>
        </w:rPr>
        <w:t xml:space="preserve">Diamante and </w:t>
      </w:r>
      <w:proofErr w:type="spellStart"/>
      <w:r w:rsidRPr="00290642">
        <w:rPr>
          <w:i/>
          <w:lang w:val="en-GB" w:eastAsia="fr-FR"/>
        </w:rPr>
        <w:t>Pelliccioni</w:t>
      </w:r>
      <w:proofErr w:type="spellEnd"/>
      <w:r w:rsidRPr="00290642">
        <w:rPr>
          <w:i/>
          <w:lang w:val="en-GB" w:eastAsia="fr-FR"/>
        </w:rPr>
        <w:t xml:space="preserve"> v. San Marino</w:t>
      </w:r>
      <w:r w:rsidRPr="00290642">
        <w:rPr>
          <w:lang w:val="en-GB" w:eastAsia="fr-FR"/>
        </w:rPr>
        <w:t>, no.</w:t>
      </w:r>
      <w:proofErr w:type="gramEnd"/>
      <w:r w:rsidRPr="00290642">
        <w:rPr>
          <w:lang w:val="en-GB" w:eastAsia="fr-FR"/>
        </w:rPr>
        <w:t> </w:t>
      </w:r>
      <w:hyperlink w:tgtFrame="_blank" w:history="1" w:anchor="{&quot;appno&quot;:[&quot;32250/08&quot;]}" r:id="rId34">
        <w:r w:rsidRPr="00290642">
          <w:rPr>
            <w:lang w:val="en-GB" w:eastAsia="fr-FR"/>
          </w:rPr>
          <w:t>32250/08</w:t>
        </w:r>
      </w:hyperlink>
      <w:r w:rsidRPr="00290642">
        <w:rPr>
          <w:lang w:val="en-GB" w:eastAsia="fr-FR"/>
        </w:rPr>
        <w:t>, 27 September 2011);</w:t>
      </w:r>
    </w:p>
    <w:p w:rsidRPr="00290642" w:rsidR="00290642" w:rsidP="00290642" w:rsidRDefault="00290642">
      <w:pPr>
        <w:ind w:firstLine="284"/>
        <w:rPr>
          <w:i/>
          <w:lang w:val="en-GB" w:eastAsia="fr-FR"/>
        </w:rPr>
      </w:pPr>
      <w:r w:rsidRPr="00290642">
        <w:rPr>
          <w:lang w:val="en-GB" w:eastAsia="fr-FR"/>
        </w:rPr>
        <w:t xml:space="preserve">–  ban prohibiting a Bulgarian from leaving the territory of Bulgaria for two years on account of breaches of the immigration laws of the United States </w:t>
      </w:r>
      <w:r w:rsidRPr="00290642">
        <w:rPr>
          <w:rFonts w:eastAsia="Times New Roman" w:asciiTheme="majorHAnsi" w:hAnsiTheme="majorHAnsi" w:cstheme="majorHAnsi"/>
          <w:szCs w:val="24"/>
          <w:lang w:val="en-GB" w:eastAsia="fr-FR"/>
        </w:rPr>
        <w:t xml:space="preserve">(see </w:t>
      </w:r>
      <w:proofErr w:type="spellStart"/>
      <w:r w:rsidRPr="00290642">
        <w:rPr>
          <w:i/>
          <w:lang w:val="en-GB" w:eastAsia="fr-FR"/>
        </w:rPr>
        <w:t>Stamose</w:t>
      </w:r>
      <w:proofErr w:type="spellEnd"/>
      <w:r w:rsidRPr="00290642">
        <w:rPr>
          <w:i/>
          <w:lang w:val="en-GB" w:eastAsia="fr-FR"/>
        </w:rPr>
        <w:t xml:space="preserve"> v. Bulgaria</w:t>
      </w:r>
      <w:r w:rsidRPr="00290642">
        <w:rPr>
          <w:lang w:val="en-GB" w:eastAsia="fr-FR"/>
        </w:rPr>
        <w:t>, no. 29713/05,</w:t>
      </w:r>
      <w:r w:rsidRPr="00290642">
        <w:rPr>
          <w:snapToGrid w:val="0"/>
          <w:lang w:val="en-GB" w:eastAsia="fr-FR"/>
        </w:rPr>
        <w:t xml:space="preserve"> ECHR 2012).</w:t>
      </w:r>
    </w:p>
    <w:p w:rsidR="00455090" w:rsidP="00290642" w:rsidRDefault="00290642">
      <w:pPr>
        <w:ind w:firstLine="284"/>
        <w:rPr>
          <w:rFonts w:eastAsia="Calibri"/>
          <w:lang w:val="en-GB" w:eastAsia="fr-FR"/>
        </w:rPr>
      </w:pPr>
      <w:r w:rsidRPr="00290642">
        <w:rPr>
          <w:rFonts w:eastAsia="Calibri"/>
          <w:lang w:val="en-GB" w:eastAsia="fr-FR"/>
        </w:rPr>
        <w:t>The Court considers that in spite of the differences between those cases and the present case, the principles laid down in them are also applicable here.</w:t>
      </w:r>
    </w:p>
    <w:p w:rsidRPr="00290642" w:rsidR="00290642" w:rsidP="00290642" w:rsidRDefault="00290642">
      <w:pPr>
        <w:ind w:firstLine="284"/>
        <w:rPr>
          <w:rFonts w:eastAsia="Calibri"/>
          <w:lang w:val="en-GB" w:eastAsia="fr-FR"/>
        </w:rPr>
      </w:pPr>
      <w:r w:rsidRPr="00290642">
        <w:rPr>
          <w:rFonts w:eastAsia="Calibri"/>
          <w:lang w:val="en-GB" w:eastAsia="fr-FR"/>
        </w:rPr>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37</w:t>
      </w:r>
      <w:r w:rsidRPr="00290642">
        <w:rPr>
          <w:rFonts w:eastAsia="Calibri"/>
          <w:lang w:val="en-GB" w:eastAsia="fr-FR"/>
        </w:rPr>
        <w:fldChar w:fldCharType="end"/>
      </w:r>
      <w:r w:rsidRPr="00290642">
        <w:rPr>
          <w:rFonts w:eastAsia="Calibri"/>
          <w:lang w:val="en-GB" w:eastAsia="fr-FR"/>
        </w:rPr>
        <w:t>.  Article 2 § 2 of Protocol No. 4 guarantees to any person the right to leave any country for any other country of that person</w:t>
      </w:r>
      <w:r w:rsidR="00FF4846">
        <w:rPr>
          <w:rFonts w:eastAsia="Calibri"/>
          <w:lang w:val="en-GB" w:eastAsia="fr-FR"/>
        </w:rPr>
        <w:t>’</w:t>
      </w:r>
      <w:r w:rsidRPr="00290642">
        <w:rPr>
          <w:rFonts w:eastAsia="Calibri"/>
          <w:lang w:val="en-GB" w:eastAsia="fr-FR"/>
        </w:rPr>
        <w:t>s choice to which he or she may be admitted. The domestic courts</w:t>
      </w:r>
      <w:r w:rsidR="00FF4846">
        <w:rPr>
          <w:rFonts w:eastAsia="Calibri"/>
          <w:lang w:val="en-GB" w:eastAsia="fr-FR"/>
        </w:rPr>
        <w:t>’</w:t>
      </w:r>
      <w:r w:rsidRPr="00290642">
        <w:rPr>
          <w:rFonts w:eastAsia="Calibri"/>
          <w:lang w:val="en-GB" w:eastAsia="fr-FR"/>
        </w:rPr>
        <w:t xml:space="preserve"> refusal to issue the applicant with a passport and the decision to invalidate his identity card for foreign travel constituted an interference with that right (see the decision in </w:t>
      </w:r>
      <w:proofErr w:type="spellStart"/>
      <w:r w:rsidRPr="00290642">
        <w:rPr>
          <w:rFonts w:eastAsia="Calibri"/>
          <w:i/>
          <w:iCs/>
          <w:lang w:val="en-GB" w:eastAsia="fr-FR"/>
        </w:rPr>
        <w:t>Peltonen</w:t>
      </w:r>
      <w:proofErr w:type="spellEnd"/>
      <w:r w:rsidRPr="00290642">
        <w:rPr>
          <w:rFonts w:eastAsia="Calibri"/>
          <w:i/>
          <w:lang w:val="en-GB" w:eastAsia="fr-FR"/>
        </w:rPr>
        <w:t>,</w:t>
      </w:r>
      <w:r w:rsidRPr="00290642">
        <w:rPr>
          <w:rFonts w:eastAsia="Calibri"/>
          <w:lang w:val="en-GB" w:eastAsia="fr-FR"/>
        </w:rPr>
        <w:t xml:space="preserve"> cited above, p. 43, and the above-cited judgments in </w:t>
      </w:r>
      <w:r w:rsidRPr="00290642">
        <w:rPr>
          <w:rFonts w:eastAsia="Calibri"/>
          <w:i/>
          <w:iCs/>
          <w:lang w:val="en-GB" w:eastAsia="fr-FR"/>
        </w:rPr>
        <w:t>Baumann</w:t>
      </w:r>
      <w:r w:rsidRPr="00290642">
        <w:rPr>
          <w:rFonts w:eastAsia="Calibri"/>
          <w:i/>
          <w:lang w:val="en-GB" w:eastAsia="fr-FR"/>
        </w:rPr>
        <w:t>,</w:t>
      </w:r>
      <w:r w:rsidRPr="00290642">
        <w:rPr>
          <w:rFonts w:eastAsia="Calibri"/>
          <w:lang w:val="en-GB" w:eastAsia="fr-FR"/>
        </w:rPr>
        <w:t xml:space="preserve"> §§ 62-63; </w:t>
      </w:r>
      <w:proofErr w:type="spellStart"/>
      <w:r w:rsidRPr="00290642">
        <w:rPr>
          <w:rFonts w:eastAsia="Calibri"/>
          <w:i/>
          <w:iCs/>
          <w:lang w:val="en-GB" w:eastAsia="fr-FR"/>
        </w:rPr>
        <w:t>Napijalo</w:t>
      </w:r>
      <w:proofErr w:type="spellEnd"/>
      <w:r w:rsidRPr="00290642">
        <w:rPr>
          <w:rFonts w:eastAsia="Calibri"/>
          <w:i/>
          <w:lang w:val="en-GB" w:eastAsia="fr-FR"/>
        </w:rPr>
        <w:t>,</w:t>
      </w:r>
      <w:r w:rsidRPr="00290642">
        <w:rPr>
          <w:rFonts w:eastAsia="Calibri"/>
          <w:lang w:val="en-GB" w:eastAsia="fr-FR"/>
        </w:rPr>
        <w:t xml:space="preserve"> §§ 69-73; and </w:t>
      </w:r>
      <w:proofErr w:type="spellStart"/>
      <w:r w:rsidRPr="00290642">
        <w:rPr>
          <w:rFonts w:eastAsia="Calibri"/>
          <w:i/>
          <w:iCs/>
          <w:lang w:val="en-GB" w:eastAsia="fr-FR"/>
        </w:rPr>
        <w:t>Nalbantski</w:t>
      </w:r>
      <w:proofErr w:type="spellEnd"/>
      <w:r w:rsidRPr="00290642">
        <w:rPr>
          <w:rFonts w:eastAsia="Calibri"/>
          <w:i/>
          <w:lang w:val="en-GB" w:eastAsia="fr-FR"/>
        </w:rPr>
        <w:t>,</w:t>
      </w:r>
      <w:r w:rsidRPr="00290642">
        <w:rPr>
          <w:rFonts w:eastAsia="Calibri"/>
          <w:lang w:val="en-GB" w:eastAsia="fr-FR"/>
        </w:rPr>
        <w:t xml:space="preserve"> § 61). It must therefore be determined whether that interference was “in accordance with law”, pursued one or more of the legitimate aims set out in Article 2 § 3 of Protocol No. 4, and whether it was “necessary in a democratic society” for the achievement of such an aim.</w:t>
      </w:r>
    </w:p>
    <w:p w:rsidRPr="00290642" w:rsidR="00290642" w:rsidP="00290642" w:rsidRDefault="00290642">
      <w:pPr>
        <w:ind w:firstLine="284"/>
        <w:rPr>
          <w:rFonts w:eastAsia="Calibri"/>
          <w:lang w:val="en-GB" w:eastAsia="fr-FR"/>
        </w:rPr>
      </w:pPr>
      <w:r w:rsidRPr="00290642">
        <w:rPr>
          <w:rFonts w:eastAsia="Calibri"/>
          <w:lang w:val="en-GB" w:eastAsia="fr-FR"/>
        </w:rPr>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38</w:t>
      </w:r>
      <w:r w:rsidRPr="00290642">
        <w:rPr>
          <w:rFonts w:eastAsia="Calibri"/>
          <w:lang w:val="en-GB" w:eastAsia="fr-FR"/>
        </w:rPr>
        <w:fldChar w:fldCharType="end"/>
      </w:r>
      <w:r w:rsidRPr="00290642">
        <w:rPr>
          <w:rFonts w:eastAsia="Calibri"/>
          <w:lang w:val="en-GB" w:eastAsia="fr-FR"/>
        </w:rPr>
        <w:t xml:space="preserve">.  With regard to the lawfulness of the measure, the Court reiterates its settled case-law according to which the expression “in accordance with law” not only requires that the impugned measure should have some basis in domestic law, but also refers to the quality of the law in question, requiring that it should be accessible to the person concerned and foreseeable as to its effects (see </w:t>
      </w:r>
      <w:proofErr w:type="spellStart"/>
      <w:r w:rsidRPr="00290642">
        <w:rPr>
          <w:rFonts w:eastAsia="Calibri"/>
          <w:i/>
          <w:iCs/>
          <w:lang w:val="en-GB" w:eastAsia="fr-FR"/>
        </w:rPr>
        <w:t>Rotaru</w:t>
      </w:r>
      <w:proofErr w:type="spellEnd"/>
      <w:r w:rsidRPr="00290642">
        <w:rPr>
          <w:rFonts w:eastAsia="Calibri"/>
          <w:i/>
          <w:iCs/>
          <w:lang w:val="en-GB" w:eastAsia="fr-FR"/>
        </w:rPr>
        <w:t xml:space="preserve"> v. Romania</w:t>
      </w:r>
      <w:r w:rsidRPr="00290642">
        <w:rPr>
          <w:rFonts w:eastAsia="Calibri"/>
          <w:lang w:val="en-GB" w:eastAsia="fr-FR"/>
        </w:rPr>
        <w:t xml:space="preserve"> [GC], no. </w:t>
      </w:r>
      <w:hyperlink w:history="1" w:anchor="{" r:id="rId35">
        <w:proofErr w:type="gramStart"/>
        <w:r w:rsidRPr="00290642">
          <w:rPr>
            <w:rFonts w:eastAsia="Calibri"/>
            <w:lang w:val="en-GB" w:eastAsia="fr-FR"/>
          </w:rPr>
          <w:t>28341/95</w:t>
        </w:r>
      </w:hyperlink>
      <w:r w:rsidRPr="00290642">
        <w:rPr>
          <w:rFonts w:eastAsia="Calibri"/>
          <w:lang w:val="en-GB" w:eastAsia="fr-FR"/>
        </w:rPr>
        <w:t>, § 52, ECHR 2000-V).</w:t>
      </w:r>
      <w:proofErr w:type="gramEnd"/>
      <w:r w:rsidRPr="00290642">
        <w:rPr>
          <w:rFonts w:eastAsia="Calibri"/>
          <w:lang w:val="en-GB" w:eastAsia="fr-FR"/>
        </w:rPr>
        <w:t xml:space="preserve"> In order for the law to meet the criterion of foreseeability, it must set forth with sufficient precision the conditions in which a measure may be applied, to enable the persons concerned – if need be, with appropriate advice – to regulate their conduct.</w:t>
      </w:r>
    </w:p>
    <w:p w:rsidRPr="00290642" w:rsidR="00290642" w:rsidP="00290642" w:rsidRDefault="00290642">
      <w:pPr>
        <w:ind w:firstLine="284"/>
        <w:rPr>
          <w:rFonts w:eastAsia="Calibri"/>
          <w:lang w:val="en-GB" w:eastAsia="fr-FR"/>
        </w:rPr>
      </w:pPr>
      <w:r w:rsidRPr="00290642">
        <w:rPr>
          <w:rFonts w:eastAsia="Calibri"/>
          <w:lang w:val="en-GB" w:eastAsia="fr-FR"/>
        </w:rPr>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39</w:t>
      </w:r>
      <w:r w:rsidRPr="00290642">
        <w:rPr>
          <w:rFonts w:eastAsia="Calibri"/>
          <w:lang w:val="en-GB" w:eastAsia="fr-FR"/>
        </w:rPr>
        <w:fldChar w:fldCharType="end"/>
      </w:r>
      <w:r w:rsidRPr="00290642">
        <w:rPr>
          <w:rFonts w:eastAsia="Calibri"/>
          <w:lang w:val="en-GB" w:eastAsia="fr-FR"/>
        </w:rPr>
        <w:t>.  As the Government have emphasised, the interference was based on section 12 of the Passports Act 1967 (Law no. 1185 of 21 November 1967), as amended by Law no. 3 of 2003, regard being had to the fact that the applicant was failing to make the maintenance payments which he was required to pay for his children. The interference thus clearly had a legal basis in national law. In this regard, the Court also notes that the Constitutional Court, in its judgment no. 464 of 1997, stated that the essence of the relevant section of Law no. 1185 of 1967 is to “to ensure that the parent fulfils his or her obligations towards his or her children”.</w:t>
      </w:r>
    </w:p>
    <w:p w:rsidRPr="00290642" w:rsidR="00290642" w:rsidP="00290642" w:rsidRDefault="00290642">
      <w:pPr>
        <w:ind w:firstLine="284"/>
        <w:rPr>
          <w:rFonts w:eastAsia="Calibri"/>
          <w:lang w:val="en-GB" w:eastAsia="fr-FR"/>
        </w:rPr>
      </w:pPr>
      <w:r w:rsidRPr="00290642">
        <w:rPr>
          <w:rFonts w:eastAsia="Calibri"/>
          <w:lang w:val="en-GB" w:eastAsia="fr-FR"/>
        </w:rPr>
        <w:lastRenderedPageBreak/>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40</w:t>
      </w:r>
      <w:r w:rsidRPr="00290642">
        <w:rPr>
          <w:rFonts w:eastAsia="Calibri"/>
          <w:lang w:val="en-GB" w:eastAsia="fr-FR"/>
        </w:rPr>
        <w:fldChar w:fldCharType="end"/>
      </w:r>
      <w:r w:rsidRPr="00290642">
        <w:rPr>
          <w:rFonts w:eastAsia="Calibri"/>
          <w:lang w:val="en-GB" w:eastAsia="fr-FR"/>
        </w:rPr>
        <w:t>.  The Court also considers that the imposition of the impugned measure was intended to guarantee the interests of the applicant</w:t>
      </w:r>
      <w:r w:rsidR="00FF4846">
        <w:rPr>
          <w:rFonts w:eastAsia="Calibri"/>
          <w:lang w:val="en-GB" w:eastAsia="fr-FR"/>
        </w:rPr>
        <w:t>’</w:t>
      </w:r>
      <w:r w:rsidRPr="00290642">
        <w:rPr>
          <w:rFonts w:eastAsia="Calibri"/>
          <w:lang w:val="en-GB" w:eastAsia="fr-FR"/>
        </w:rPr>
        <w:t>s children and that in principle it pursued a legitimate aim, namely the protection of the rights of others – in the present case, the children</w:t>
      </w:r>
      <w:r w:rsidR="00FF4846">
        <w:rPr>
          <w:rFonts w:eastAsia="Calibri"/>
          <w:lang w:val="en-GB" w:eastAsia="fr-FR"/>
        </w:rPr>
        <w:t>’</w:t>
      </w:r>
      <w:r w:rsidRPr="00290642">
        <w:rPr>
          <w:rFonts w:eastAsia="Calibri"/>
          <w:lang w:val="en-GB" w:eastAsia="fr-FR"/>
        </w:rPr>
        <w:t>s right to receive the maintenance payments.</w:t>
      </w:r>
    </w:p>
    <w:p w:rsidRPr="00290642" w:rsidR="00290642" w:rsidP="00290642" w:rsidRDefault="00290642">
      <w:pPr>
        <w:ind w:firstLine="284"/>
        <w:rPr>
          <w:rFonts w:eastAsia="Calibri"/>
          <w:lang w:val="en-GB" w:eastAsia="fr-FR"/>
        </w:rPr>
      </w:pPr>
      <w:r w:rsidRPr="00290642">
        <w:rPr>
          <w:rFonts w:eastAsia="Calibri"/>
          <w:lang w:val="en-GB" w:eastAsia="fr-FR"/>
        </w:rPr>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41</w:t>
      </w:r>
      <w:r w:rsidRPr="00290642">
        <w:rPr>
          <w:rFonts w:eastAsia="Calibri"/>
          <w:lang w:val="en-GB" w:eastAsia="fr-FR"/>
        </w:rPr>
        <w:fldChar w:fldCharType="end"/>
      </w:r>
      <w:r w:rsidRPr="00290642">
        <w:rPr>
          <w:rFonts w:eastAsia="Calibri"/>
          <w:lang w:val="en-GB" w:eastAsia="fr-FR"/>
        </w:rPr>
        <w:t xml:space="preserve">.  With regard to the proportionality of a restriction imposed on account of unpaid debts, the Court reiterates that such a measure is justified only so long as it furthers the pursued aim of guaranteeing recovery of the debts in question (see </w:t>
      </w:r>
      <w:proofErr w:type="spellStart"/>
      <w:r w:rsidRPr="00290642">
        <w:rPr>
          <w:rFonts w:eastAsia="Calibri"/>
          <w:i/>
          <w:iCs/>
          <w:lang w:val="en-GB" w:eastAsia="fr-FR"/>
        </w:rPr>
        <w:t>Napijalo</w:t>
      </w:r>
      <w:proofErr w:type="spellEnd"/>
      <w:r w:rsidRPr="00290642">
        <w:rPr>
          <w:rFonts w:eastAsia="Calibri"/>
          <w:i/>
          <w:lang w:val="en-GB" w:eastAsia="fr-FR"/>
        </w:rPr>
        <w:t>,</w:t>
      </w:r>
      <w:r w:rsidRPr="00290642">
        <w:rPr>
          <w:rFonts w:eastAsia="Calibri"/>
          <w:lang w:val="en-GB" w:eastAsia="fr-FR"/>
        </w:rPr>
        <w:t xml:space="preserve"> cited above, §§ 78 to 82</w:t>
      </w:r>
      <w:r w:rsidRPr="00290642">
        <w:rPr>
          <w:rFonts w:eastAsia="Calibri"/>
          <w:vanish/>
          <w:lang w:val="en-GB" w:eastAsia="fr-FR"/>
        </w:rPr>
        <w:t>, 13 November 2003</w:t>
      </w:r>
      <w:r w:rsidRPr="00290642">
        <w:rPr>
          <w:rFonts w:eastAsia="Calibri"/>
          <w:lang w:val="en-GB" w:eastAsia="fr-FR"/>
        </w:rPr>
        <w:t>). Furthermore, even were it justified at the outset, a measure restricting an individual</w:t>
      </w:r>
      <w:r w:rsidR="00FF4846">
        <w:rPr>
          <w:rFonts w:eastAsia="Calibri"/>
          <w:lang w:val="en-GB" w:eastAsia="fr-FR"/>
        </w:rPr>
        <w:t>’</w:t>
      </w:r>
      <w:r w:rsidRPr="00290642">
        <w:rPr>
          <w:rFonts w:eastAsia="Calibri"/>
          <w:lang w:val="en-GB" w:eastAsia="fr-FR"/>
        </w:rPr>
        <w:t>s freedom of movement may become disproportionate and breach that individual</w:t>
      </w:r>
      <w:r w:rsidR="00FF4846">
        <w:rPr>
          <w:rFonts w:eastAsia="Calibri"/>
          <w:lang w:val="en-GB" w:eastAsia="fr-FR"/>
        </w:rPr>
        <w:t>’</w:t>
      </w:r>
      <w:r w:rsidRPr="00290642">
        <w:rPr>
          <w:rFonts w:eastAsia="Calibri"/>
          <w:lang w:val="en-GB" w:eastAsia="fr-FR"/>
        </w:rPr>
        <w:t xml:space="preserve">s rights if it is automatically extended over a long period (see </w:t>
      </w:r>
      <w:proofErr w:type="spellStart"/>
      <w:r w:rsidRPr="00290642">
        <w:rPr>
          <w:rFonts w:eastAsia="Calibri"/>
          <w:i/>
          <w:iCs/>
          <w:lang w:val="en-GB" w:eastAsia="fr-FR"/>
        </w:rPr>
        <w:t>Luordo</w:t>
      </w:r>
      <w:proofErr w:type="spellEnd"/>
      <w:r w:rsidRPr="00290642">
        <w:rPr>
          <w:rFonts w:eastAsia="Calibri"/>
          <w:i/>
          <w:iCs/>
          <w:lang w:val="en-GB" w:eastAsia="fr-FR"/>
        </w:rPr>
        <w:t>,</w:t>
      </w:r>
      <w:r w:rsidRPr="00290642">
        <w:rPr>
          <w:rFonts w:eastAsia="Calibri"/>
          <w:iCs/>
          <w:lang w:val="en-GB" w:eastAsia="fr-FR"/>
        </w:rPr>
        <w:t xml:space="preserve"> cited above, </w:t>
      </w:r>
      <w:r w:rsidRPr="00290642">
        <w:rPr>
          <w:rFonts w:eastAsia="Calibri"/>
          <w:lang w:val="en-GB" w:eastAsia="fr-FR"/>
        </w:rPr>
        <w:t xml:space="preserve">§ 96, </w:t>
      </w:r>
      <w:r w:rsidRPr="00290642">
        <w:rPr>
          <w:rFonts w:eastAsia="Calibri"/>
          <w:vanish/>
          <w:lang w:val="en-GB" w:eastAsia="fr-FR"/>
        </w:rPr>
        <w:t xml:space="preserve">ECHR 2003-IX, and </w:t>
      </w:r>
      <w:proofErr w:type="spellStart"/>
      <w:r w:rsidRPr="00290642">
        <w:rPr>
          <w:rFonts w:eastAsia="Calibri"/>
          <w:i/>
          <w:iCs/>
          <w:lang w:val="en-GB" w:eastAsia="fr-FR"/>
        </w:rPr>
        <w:t>Földes</w:t>
      </w:r>
      <w:proofErr w:type="spellEnd"/>
      <w:r w:rsidRPr="00290642">
        <w:rPr>
          <w:rFonts w:eastAsia="Calibri"/>
          <w:i/>
          <w:iCs/>
          <w:lang w:val="en-GB" w:eastAsia="fr-FR"/>
        </w:rPr>
        <w:t xml:space="preserve"> and </w:t>
      </w:r>
      <w:proofErr w:type="spellStart"/>
      <w:r w:rsidRPr="00290642">
        <w:rPr>
          <w:rFonts w:eastAsia="Calibri"/>
          <w:i/>
          <w:iCs/>
          <w:lang w:val="en-GB" w:eastAsia="fr-FR"/>
        </w:rPr>
        <w:t>Földesné</w:t>
      </w:r>
      <w:proofErr w:type="spellEnd"/>
      <w:r w:rsidRPr="00290642">
        <w:rPr>
          <w:rFonts w:eastAsia="Calibri"/>
          <w:i/>
          <w:iCs/>
          <w:lang w:val="en-GB" w:eastAsia="fr-FR"/>
        </w:rPr>
        <w:t xml:space="preserve"> </w:t>
      </w:r>
      <w:proofErr w:type="spellStart"/>
      <w:r w:rsidRPr="00290642">
        <w:rPr>
          <w:rFonts w:eastAsia="Calibri"/>
          <w:i/>
          <w:iCs/>
          <w:lang w:val="en-GB" w:eastAsia="fr-FR"/>
        </w:rPr>
        <w:t>Hajlik</w:t>
      </w:r>
      <w:proofErr w:type="spellEnd"/>
      <w:r w:rsidRPr="00290642">
        <w:rPr>
          <w:rFonts w:eastAsia="Calibri"/>
          <w:iCs/>
          <w:lang w:val="en-GB" w:eastAsia="fr-FR"/>
        </w:rPr>
        <w:t>,</w:t>
      </w:r>
      <w:r w:rsidRPr="00290642">
        <w:rPr>
          <w:rFonts w:eastAsia="Calibri"/>
          <w:lang w:val="en-GB" w:eastAsia="fr-FR"/>
        </w:rPr>
        <w:t xml:space="preserve"> cited above, § 35).</w:t>
      </w:r>
    </w:p>
    <w:p w:rsidRPr="00290642" w:rsidR="00290642" w:rsidP="00290642" w:rsidRDefault="00290642">
      <w:pPr>
        <w:ind w:firstLine="284"/>
        <w:rPr>
          <w:rFonts w:eastAsia="Calibri"/>
          <w:lang w:val="en-GB" w:eastAsia="fr-FR"/>
        </w:rPr>
      </w:pPr>
      <w:r w:rsidRPr="00290642">
        <w:rPr>
          <w:rFonts w:eastAsia="Calibri"/>
          <w:lang w:val="en-GB" w:eastAsia="fr-FR"/>
        </w:rPr>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42</w:t>
      </w:r>
      <w:r w:rsidRPr="00290642">
        <w:rPr>
          <w:rFonts w:eastAsia="Calibri"/>
          <w:lang w:val="en-GB" w:eastAsia="fr-FR"/>
        </w:rPr>
        <w:fldChar w:fldCharType="end"/>
      </w:r>
      <w:r w:rsidRPr="00290642">
        <w:rPr>
          <w:rFonts w:eastAsia="Calibri"/>
          <w:lang w:val="en-GB" w:eastAsia="fr-FR"/>
        </w:rPr>
        <w:t>.  In any event, the domestic authorities are under an obligation to ensure that a breach of an individual</w:t>
      </w:r>
      <w:r w:rsidR="00FF4846">
        <w:rPr>
          <w:rFonts w:eastAsia="Calibri"/>
          <w:lang w:val="en-GB" w:eastAsia="fr-FR"/>
        </w:rPr>
        <w:t>’</w:t>
      </w:r>
      <w:r w:rsidRPr="00290642">
        <w:rPr>
          <w:rFonts w:eastAsia="Calibri"/>
          <w:lang w:val="en-GB" w:eastAsia="fr-FR"/>
        </w:rPr>
        <w:t>s right to leave his or her country is, from the outset and throughout its duration, justified and proportionate in view of the circumstances. They may not extend for long periods measures restricting an individual</w:t>
      </w:r>
      <w:r w:rsidR="00FF4846">
        <w:rPr>
          <w:rFonts w:eastAsia="Calibri"/>
          <w:lang w:val="en-GB" w:eastAsia="fr-FR"/>
        </w:rPr>
        <w:t>’</w:t>
      </w:r>
      <w:r w:rsidRPr="00290642">
        <w:rPr>
          <w:rFonts w:eastAsia="Calibri"/>
          <w:lang w:val="en-GB" w:eastAsia="fr-FR"/>
        </w:rPr>
        <w:t xml:space="preserve">s freedom of movement without regular re-examination of their justification (see </w:t>
      </w:r>
      <w:proofErr w:type="spellStart"/>
      <w:r w:rsidRPr="00290642">
        <w:rPr>
          <w:rFonts w:eastAsia="Calibri"/>
          <w:i/>
          <w:iCs/>
          <w:lang w:val="en-GB" w:eastAsia="fr-FR"/>
        </w:rPr>
        <w:t>Riener</w:t>
      </w:r>
      <w:proofErr w:type="spellEnd"/>
      <w:r w:rsidRPr="00290642">
        <w:rPr>
          <w:rFonts w:eastAsia="Calibri"/>
          <w:i/>
          <w:lang w:val="en-GB" w:eastAsia="fr-FR"/>
        </w:rPr>
        <w:t>,</w:t>
      </w:r>
      <w:r w:rsidRPr="00290642">
        <w:rPr>
          <w:rFonts w:eastAsia="Calibri"/>
          <w:lang w:val="en-GB" w:eastAsia="fr-FR"/>
        </w:rPr>
        <w:t xml:space="preserve"> cited above, § 124, and </w:t>
      </w:r>
      <w:proofErr w:type="spellStart"/>
      <w:r w:rsidRPr="00290642">
        <w:rPr>
          <w:rFonts w:eastAsia="Calibri"/>
          <w:i/>
          <w:iCs/>
          <w:lang w:val="en-GB" w:eastAsia="fr-FR"/>
        </w:rPr>
        <w:t>Földes</w:t>
      </w:r>
      <w:proofErr w:type="spellEnd"/>
      <w:r w:rsidRPr="00290642">
        <w:rPr>
          <w:rFonts w:eastAsia="Calibri"/>
          <w:i/>
          <w:lang w:val="en-GB" w:eastAsia="fr-FR"/>
        </w:rPr>
        <w:t xml:space="preserve"> and </w:t>
      </w:r>
      <w:proofErr w:type="spellStart"/>
      <w:r w:rsidRPr="00290642">
        <w:rPr>
          <w:rFonts w:eastAsia="Calibri"/>
          <w:i/>
          <w:iCs/>
          <w:lang w:val="en-GB" w:eastAsia="fr-FR"/>
        </w:rPr>
        <w:t>Földesné</w:t>
      </w:r>
      <w:proofErr w:type="spellEnd"/>
      <w:r w:rsidRPr="00290642">
        <w:rPr>
          <w:rFonts w:eastAsia="Calibri"/>
          <w:i/>
          <w:iCs/>
          <w:lang w:val="en-GB" w:eastAsia="fr-FR"/>
        </w:rPr>
        <w:t xml:space="preserve"> </w:t>
      </w:r>
      <w:proofErr w:type="spellStart"/>
      <w:r w:rsidRPr="00290642">
        <w:rPr>
          <w:rFonts w:eastAsia="Calibri"/>
          <w:i/>
          <w:iCs/>
          <w:lang w:val="en-GB" w:eastAsia="fr-FR"/>
        </w:rPr>
        <w:t>Hajlik</w:t>
      </w:r>
      <w:proofErr w:type="spellEnd"/>
      <w:r w:rsidRPr="00290642">
        <w:rPr>
          <w:rFonts w:eastAsia="Calibri"/>
          <w:iCs/>
          <w:lang w:val="en-GB" w:eastAsia="fr-FR"/>
        </w:rPr>
        <w:t>,</w:t>
      </w:r>
      <w:r w:rsidRPr="00290642">
        <w:rPr>
          <w:rFonts w:eastAsia="Calibri"/>
          <w:lang w:val="en-GB" w:eastAsia="fr-FR"/>
        </w:rPr>
        <w:t xml:space="preserve"> cited above, § 35). Such review should normally be carried out, at least in the final instance, by the courts, since they offer the best guarantees of the independence, impartiality and lawfulness of the procedures (see </w:t>
      </w:r>
      <w:proofErr w:type="spellStart"/>
      <w:r w:rsidRPr="00290642">
        <w:rPr>
          <w:rFonts w:eastAsia="Calibri"/>
          <w:i/>
          <w:iCs/>
          <w:lang w:val="en-GB" w:eastAsia="fr-FR"/>
        </w:rPr>
        <w:t>Sissanis</w:t>
      </w:r>
      <w:proofErr w:type="spellEnd"/>
      <w:r w:rsidRPr="00290642">
        <w:rPr>
          <w:rFonts w:eastAsia="Calibri"/>
          <w:iCs/>
          <w:lang w:val="en-GB" w:eastAsia="fr-FR"/>
        </w:rPr>
        <w:t xml:space="preserve"> </w:t>
      </w:r>
      <w:r w:rsidRPr="00290642">
        <w:rPr>
          <w:rFonts w:eastAsia="Calibri"/>
          <w:i/>
          <w:iCs/>
          <w:lang w:val="en-GB" w:eastAsia="fr-FR"/>
        </w:rPr>
        <w:t>v. Romania</w:t>
      </w:r>
      <w:r w:rsidRPr="00290642">
        <w:rPr>
          <w:rFonts w:eastAsia="Calibri"/>
          <w:lang w:val="en-GB" w:eastAsia="fr-FR"/>
        </w:rPr>
        <w:t>, no. </w:t>
      </w:r>
      <w:hyperlink w:history="1" w:anchor="{" r:id="rId36">
        <w:r w:rsidRPr="00290642">
          <w:rPr>
            <w:rFonts w:eastAsia="Calibri"/>
            <w:lang w:val="en-GB" w:eastAsia="fr-FR"/>
          </w:rPr>
          <w:t>23468/02</w:t>
        </w:r>
      </w:hyperlink>
      <w:r w:rsidRPr="00290642">
        <w:rPr>
          <w:rFonts w:eastAsia="Calibri"/>
          <w:lang w:val="en-GB" w:eastAsia="fr-FR"/>
        </w:rPr>
        <w:t xml:space="preserve">, § 70, 25 January 2007). The scope of the judicial review should enable the court to take account of all the factors involved, including those concerning the proportionality of the restrictive measure (see, </w:t>
      </w:r>
      <w:r w:rsidRPr="00290642">
        <w:rPr>
          <w:rFonts w:eastAsia="Calibri"/>
          <w:i/>
          <w:iCs/>
          <w:lang w:val="en-GB" w:eastAsia="fr-FR"/>
        </w:rPr>
        <w:t>mutatis mutandis</w:t>
      </w:r>
      <w:r w:rsidRPr="00290642">
        <w:rPr>
          <w:rFonts w:eastAsia="Calibri"/>
          <w:lang w:val="en-GB" w:eastAsia="fr-FR"/>
        </w:rPr>
        <w:t xml:space="preserve">, </w:t>
      </w:r>
      <w:r w:rsidRPr="00290642">
        <w:rPr>
          <w:rFonts w:eastAsia="Calibri"/>
          <w:i/>
          <w:iCs/>
          <w:lang w:val="en-GB" w:eastAsia="fr-FR"/>
        </w:rPr>
        <w:t xml:space="preserve">Le </w:t>
      </w:r>
      <w:proofErr w:type="spellStart"/>
      <w:r w:rsidRPr="00290642">
        <w:rPr>
          <w:rFonts w:eastAsia="Calibri"/>
          <w:i/>
          <w:iCs/>
          <w:lang w:val="en-GB" w:eastAsia="fr-FR"/>
        </w:rPr>
        <w:t>Compte</w:t>
      </w:r>
      <w:proofErr w:type="spellEnd"/>
      <w:r w:rsidRPr="00290642">
        <w:rPr>
          <w:rFonts w:eastAsia="Calibri"/>
          <w:i/>
          <w:iCs/>
          <w:lang w:val="en-GB" w:eastAsia="fr-FR"/>
        </w:rPr>
        <w:t xml:space="preserve">, Van Leuven and De </w:t>
      </w:r>
      <w:proofErr w:type="spellStart"/>
      <w:r w:rsidRPr="00290642">
        <w:rPr>
          <w:rFonts w:eastAsia="Calibri"/>
          <w:i/>
          <w:iCs/>
          <w:lang w:val="en-GB" w:eastAsia="fr-FR"/>
        </w:rPr>
        <w:t>Meyere</w:t>
      </w:r>
      <w:proofErr w:type="spellEnd"/>
      <w:r w:rsidRPr="00290642">
        <w:rPr>
          <w:rFonts w:eastAsia="Calibri"/>
          <w:i/>
          <w:iCs/>
          <w:lang w:val="en-GB" w:eastAsia="fr-FR"/>
        </w:rPr>
        <w:t xml:space="preserve"> v. Belgium</w:t>
      </w:r>
      <w:r w:rsidRPr="00290642">
        <w:rPr>
          <w:rFonts w:eastAsia="Calibri"/>
          <w:iCs/>
          <w:lang w:val="en-GB" w:eastAsia="fr-FR"/>
        </w:rPr>
        <w:t>,</w:t>
      </w:r>
      <w:r w:rsidRPr="00290642">
        <w:rPr>
          <w:rFonts w:eastAsia="Calibri"/>
          <w:lang w:val="en-GB" w:eastAsia="fr-FR"/>
        </w:rPr>
        <w:t xml:space="preserve"> 23 June 1981, § 60, Series A no.</w:t>
      </w:r>
      <w:r w:rsidRPr="00290642">
        <w:rPr>
          <w:rFonts w:eastAsia="Calibri"/>
          <w:vertAlign w:val="superscript"/>
          <w:lang w:val="en-GB" w:eastAsia="fr-FR"/>
        </w:rPr>
        <w:t> </w:t>
      </w:r>
      <w:r w:rsidRPr="00290642">
        <w:rPr>
          <w:rFonts w:eastAsia="Calibri"/>
          <w:lang w:val="en-GB" w:eastAsia="fr-FR"/>
        </w:rPr>
        <w:t>43).</w:t>
      </w:r>
    </w:p>
    <w:p w:rsidR="00455090" w:rsidP="00290642" w:rsidRDefault="00290642">
      <w:pPr>
        <w:ind w:firstLine="284"/>
        <w:rPr>
          <w:rFonts w:eastAsia="Calibri"/>
          <w:lang w:val="en-GB" w:eastAsia="fr-FR"/>
        </w:rPr>
      </w:pPr>
      <w:r w:rsidRPr="00290642">
        <w:rPr>
          <w:rFonts w:eastAsia="Calibri"/>
          <w:lang w:val="en-GB" w:eastAsia="fr-FR"/>
        </w:rPr>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43</w:t>
      </w:r>
      <w:r w:rsidRPr="00290642">
        <w:rPr>
          <w:rFonts w:eastAsia="Calibri"/>
          <w:lang w:val="en-GB" w:eastAsia="fr-FR"/>
        </w:rPr>
        <w:fldChar w:fldCharType="end"/>
      </w:r>
      <w:r w:rsidRPr="00290642">
        <w:rPr>
          <w:rFonts w:eastAsia="Calibri"/>
          <w:lang w:val="en-GB" w:eastAsia="fr-FR"/>
        </w:rPr>
        <w:t>.  Turning to the circumstances of the present case, the Court notes that the applicant has not had a passport or an identity card which is valid for foreign travel since 2008. It notes that he was refused a passport or an identity card which was valid for foreign travel on account of failure to make maintenance payments. The domestic courts (see paragraphs 11-12 above) emphasised that the applicant had not made the required maintenance payments in respect of his children, and that there was a risk that he would make no further payments if he travelled abroad.</w:t>
      </w:r>
    </w:p>
    <w:p w:rsidR="00455090" w:rsidP="00290642" w:rsidRDefault="00290642">
      <w:pPr>
        <w:ind w:firstLine="284"/>
        <w:rPr>
          <w:rFonts w:eastAsia="Calibri"/>
          <w:lang w:val="en-GB" w:eastAsia="fr-FR"/>
        </w:rPr>
      </w:pPr>
      <w:r w:rsidRPr="00290642">
        <w:rPr>
          <w:rFonts w:eastAsia="Calibri"/>
          <w:lang w:val="en-GB" w:eastAsia="fr-FR"/>
        </w:rPr>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44</w:t>
      </w:r>
      <w:r w:rsidRPr="00290642">
        <w:rPr>
          <w:rFonts w:eastAsia="Calibri"/>
          <w:lang w:val="en-GB" w:eastAsia="fr-FR"/>
        </w:rPr>
        <w:fldChar w:fldCharType="end"/>
      </w:r>
      <w:r w:rsidRPr="00290642">
        <w:rPr>
          <w:rFonts w:eastAsia="Calibri"/>
          <w:lang w:val="en-GB" w:eastAsia="fr-FR"/>
        </w:rPr>
        <w:t>.  As shown by the documents in the case file, and especially the relevant domestic decisions, the national courts did not consider it necessary to examine the applicant</w:t>
      </w:r>
      <w:r w:rsidR="00FF4846">
        <w:rPr>
          <w:rFonts w:eastAsia="Calibri"/>
          <w:lang w:val="en-GB" w:eastAsia="fr-FR"/>
        </w:rPr>
        <w:t>’</w:t>
      </w:r>
      <w:r w:rsidRPr="00290642">
        <w:rPr>
          <w:rFonts w:eastAsia="Calibri"/>
          <w:lang w:val="en-GB" w:eastAsia="fr-FR"/>
        </w:rPr>
        <w:t xml:space="preserve">s personal situation or his ability to pay the amounts due, and applied the impugned measure automatically. There seems to have been no attempt to balance the rights at stake. </w:t>
      </w:r>
      <w:r w:rsidR="00467454">
        <w:rPr>
          <w:rFonts w:eastAsia="Calibri"/>
          <w:lang w:val="en-GB" w:eastAsia="fr-FR"/>
        </w:rPr>
        <w:t>The o</w:t>
      </w:r>
      <w:r w:rsidRPr="00290642">
        <w:rPr>
          <w:rFonts w:eastAsia="Calibri"/>
          <w:lang w:val="en-GB" w:eastAsia="fr-FR"/>
        </w:rPr>
        <w:t xml:space="preserve">nly </w:t>
      </w:r>
      <w:r w:rsidR="00467454">
        <w:rPr>
          <w:rFonts w:eastAsia="Calibri"/>
          <w:lang w:val="en-GB" w:eastAsia="fr-FR"/>
        </w:rPr>
        <w:t xml:space="preserve">factor </w:t>
      </w:r>
      <w:r w:rsidRPr="00290642" w:rsidR="00467454">
        <w:rPr>
          <w:rFonts w:eastAsia="Calibri"/>
          <w:lang w:val="en-GB" w:eastAsia="fr-FR"/>
        </w:rPr>
        <w:t>taken into consideration</w:t>
      </w:r>
      <w:r w:rsidR="00467454">
        <w:rPr>
          <w:rFonts w:eastAsia="Calibri"/>
          <w:lang w:val="en-GB" w:eastAsia="fr-FR"/>
        </w:rPr>
        <w:t xml:space="preserve"> was </w:t>
      </w:r>
      <w:r w:rsidRPr="00290642">
        <w:rPr>
          <w:rFonts w:eastAsia="Calibri"/>
          <w:lang w:val="en-GB" w:eastAsia="fr-FR"/>
        </w:rPr>
        <w:t xml:space="preserve">the property interests of the maintenance </w:t>
      </w:r>
      <w:r w:rsidR="00F90125">
        <w:rPr>
          <w:rFonts w:eastAsia="Calibri"/>
          <w:lang w:val="en-GB" w:eastAsia="fr-FR"/>
        </w:rPr>
        <w:t>recipients</w:t>
      </w:r>
      <w:r w:rsidRPr="00290642">
        <w:rPr>
          <w:rFonts w:eastAsia="Calibri"/>
          <w:lang w:val="en-GB" w:eastAsia="fr-FR"/>
        </w:rPr>
        <w:t>.</w:t>
      </w:r>
    </w:p>
    <w:p w:rsidRPr="00290642" w:rsidR="00290642" w:rsidP="00290642" w:rsidRDefault="00290642">
      <w:pPr>
        <w:ind w:firstLine="284"/>
        <w:rPr>
          <w:rFonts w:eastAsia="Calibri"/>
          <w:bCs/>
          <w:iCs/>
          <w:lang w:val="en-GB" w:eastAsia="fr-FR"/>
        </w:rPr>
      </w:pPr>
      <w:r w:rsidRPr="00290642">
        <w:rPr>
          <w:rFonts w:eastAsia="Calibri"/>
          <w:lang w:val="en-GB" w:eastAsia="fr-FR"/>
        </w:rPr>
        <w:lastRenderedPageBreak/>
        <w:fldChar w:fldCharType="begin"/>
      </w:r>
      <w:r w:rsidRPr="00290642">
        <w:rPr>
          <w:rFonts w:eastAsia="Calibri"/>
          <w:lang w:val="en-GB" w:eastAsia="fr-FR"/>
        </w:rPr>
        <w:instrText xml:space="preserve"> SEQ level0 \*arabic </w:instrText>
      </w:r>
      <w:r w:rsidRPr="00290642">
        <w:rPr>
          <w:rFonts w:eastAsia="Calibri"/>
          <w:lang w:val="en-GB" w:eastAsia="fr-FR"/>
        </w:rPr>
        <w:fldChar w:fldCharType="separate"/>
      </w:r>
      <w:r w:rsidRPr="00290642">
        <w:rPr>
          <w:rFonts w:eastAsia="Calibri"/>
          <w:noProof/>
          <w:lang w:val="en-GB" w:eastAsia="fr-FR"/>
        </w:rPr>
        <w:t>45</w:t>
      </w:r>
      <w:r w:rsidRPr="00290642">
        <w:rPr>
          <w:rFonts w:eastAsia="Calibri"/>
          <w:lang w:val="en-GB" w:eastAsia="fr-FR"/>
        </w:rPr>
        <w:fldChar w:fldCharType="end"/>
      </w:r>
      <w:r w:rsidRPr="00290642">
        <w:rPr>
          <w:rFonts w:eastAsia="Calibri"/>
          <w:lang w:val="en-GB" w:eastAsia="fr-FR"/>
        </w:rPr>
        <w:t>.  Moreover, the Court notes that the</w:t>
      </w:r>
      <w:r w:rsidR="008721BE">
        <w:rPr>
          <w:rFonts w:eastAsia="Calibri"/>
          <w:lang w:val="en-GB" w:eastAsia="fr-FR"/>
        </w:rPr>
        <w:t xml:space="preserve">re has been </w:t>
      </w:r>
      <w:r w:rsidRPr="00290642" w:rsidR="008721BE">
        <w:rPr>
          <w:rFonts w:eastAsia="Calibri"/>
          <w:lang w:val="en-GB" w:eastAsia="fr-FR"/>
        </w:rPr>
        <w:t xml:space="preserve">civil-law cooperation at European and international level </w:t>
      </w:r>
      <w:r w:rsidR="008721BE">
        <w:rPr>
          <w:rFonts w:eastAsia="Calibri"/>
          <w:lang w:val="en-GB" w:eastAsia="fr-FR"/>
        </w:rPr>
        <w:t xml:space="preserve">on the issue of the </w:t>
      </w:r>
      <w:r w:rsidRPr="00290642">
        <w:rPr>
          <w:rFonts w:eastAsia="Calibri"/>
          <w:lang w:val="en-GB" w:eastAsia="fr-FR"/>
        </w:rPr>
        <w:t>recovery of maintenance payments. It points out that there exist methods for obtaining recovery of debts outside national boundaries, in particular Council Regulation (EC) no. 4/2009 of 18 December 2008 on jurisdiction, applicable law, recognition and enforcement of decisions and cooperation in matters relating to maintenance obligations</w:t>
      </w:r>
      <w:r w:rsidRPr="00290642">
        <w:rPr>
          <w:rFonts w:eastAsia="Calibri"/>
          <w:bCs/>
          <w:lang w:val="en-GB" w:eastAsia="fr-FR"/>
        </w:rPr>
        <w:t>, the Hague Convention of 23 November 2007 on the International Recovery of Child Support and Other Forms of Family Maintenance, and the New York Convention on the Recovery Abroad of Maintenance</w:t>
      </w:r>
      <w:r w:rsidRPr="00290642">
        <w:rPr>
          <w:rFonts w:eastAsia="Calibri" w:asciiTheme="majorHAnsi" w:hAnsiTheme="majorHAnsi" w:cstheme="majorHAnsi"/>
          <w:bCs/>
          <w:iCs/>
          <w:lang w:val="en-GB" w:eastAsia="fr-FR"/>
        </w:rPr>
        <w:t>.</w:t>
      </w:r>
      <w:r w:rsidRPr="00290642">
        <w:rPr>
          <w:rFonts w:eastAsia="Calibri"/>
          <w:bCs/>
          <w:iCs/>
          <w:lang w:val="en-GB" w:eastAsia="fr-FR"/>
        </w:rPr>
        <w:t xml:space="preserve"> Those instruments were not taken into </w:t>
      </w:r>
      <w:r w:rsidR="009D7183">
        <w:rPr>
          <w:rFonts w:eastAsia="Calibri"/>
          <w:bCs/>
          <w:iCs/>
          <w:lang w:val="en-GB" w:eastAsia="fr-FR"/>
        </w:rPr>
        <w:t xml:space="preserve">account </w:t>
      </w:r>
      <w:r w:rsidRPr="00290642">
        <w:rPr>
          <w:rFonts w:eastAsia="Calibri"/>
          <w:bCs/>
          <w:iCs/>
          <w:lang w:val="en-GB" w:eastAsia="fr-FR"/>
        </w:rPr>
        <w:t>by the authorities when applying the impugned measure. They had merely emphasised that the applicant could have travelled abroad using his passport and thus succeeded in evading his obligation.</w:t>
      </w:r>
    </w:p>
    <w:p w:rsidR="00455090" w:rsidP="00290642" w:rsidRDefault="00290642">
      <w:pPr>
        <w:ind w:firstLine="284"/>
        <w:rPr>
          <w:rFonts w:eastAsia="Calibri"/>
          <w:bCs/>
          <w:iCs/>
          <w:lang w:val="en-GB" w:eastAsia="fr-FR"/>
        </w:rPr>
      </w:pPr>
      <w:r w:rsidRPr="00290642">
        <w:rPr>
          <w:rFonts w:eastAsia="Calibri"/>
          <w:bCs/>
          <w:iCs/>
          <w:lang w:val="en-GB" w:eastAsia="fr-FR"/>
        </w:rPr>
        <w:fldChar w:fldCharType="begin"/>
      </w:r>
      <w:r w:rsidRPr="00290642">
        <w:rPr>
          <w:rFonts w:eastAsia="Calibri"/>
          <w:bCs/>
          <w:iCs/>
          <w:lang w:val="en-GB" w:eastAsia="fr-FR"/>
        </w:rPr>
        <w:instrText xml:space="preserve"> SEQ level0 \*arabic </w:instrText>
      </w:r>
      <w:r w:rsidRPr="00290642">
        <w:rPr>
          <w:rFonts w:eastAsia="Calibri"/>
          <w:bCs/>
          <w:iCs/>
          <w:lang w:val="en-GB" w:eastAsia="fr-FR"/>
        </w:rPr>
        <w:fldChar w:fldCharType="separate"/>
      </w:r>
      <w:r w:rsidRPr="00290642">
        <w:rPr>
          <w:rFonts w:eastAsia="Calibri"/>
          <w:bCs/>
          <w:iCs/>
          <w:noProof/>
          <w:lang w:val="en-GB" w:eastAsia="fr-FR"/>
        </w:rPr>
        <w:t>46</w:t>
      </w:r>
      <w:r w:rsidRPr="00290642">
        <w:rPr>
          <w:rFonts w:eastAsia="Calibri"/>
          <w:bCs/>
          <w:iCs/>
          <w:lang w:val="en-GB" w:eastAsia="fr-FR"/>
        </w:rPr>
        <w:fldChar w:fldCharType="end"/>
      </w:r>
      <w:r w:rsidRPr="00290642">
        <w:rPr>
          <w:rFonts w:eastAsia="Calibri"/>
          <w:bCs/>
          <w:iCs/>
          <w:lang w:val="en-GB" w:eastAsia="fr-FR"/>
        </w:rPr>
        <w:t>.  The Court further observes that, in the present case, the restriction imposed on the applicant did not ensure payment of the sums due in maintenance.</w:t>
      </w:r>
    </w:p>
    <w:p w:rsidRPr="00290642" w:rsidR="00290642" w:rsidP="00290642" w:rsidRDefault="00290642">
      <w:pPr>
        <w:ind w:firstLine="284"/>
        <w:rPr>
          <w:rFonts w:eastAsia="Calibri"/>
          <w:bCs/>
          <w:iCs/>
          <w:lang w:val="en-GB" w:eastAsia="fr-FR"/>
        </w:rPr>
      </w:pPr>
      <w:r w:rsidRPr="00290642">
        <w:rPr>
          <w:rFonts w:eastAsia="Calibri"/>
          <w:bCs/>
          <w:iCs/>
          <w:lang w:val="en-GB" w:eastAsia="fr-FR"/>
        </w:rPr>
        <w:fldChar w:fldCharType="begin"/>
      </w:r>
      <w:r w:rsidRPr="00290642">
        <w:rPr>
          <w:rFonts w:eastAsia="Calibri"/>
          <w:bCs/>
          <w:iCs/>
          <w:lang w:val="en-GB" w:eastAsia="fr-FR"/>
        </w:rPr>
        <w:instrText xml:space="preserve"> SEQ level0 \*arabic </w:instrText>
      </w:r>
      <w:r w:rsidRPr="00290642">
        <w:rPr>
          <w:rFonts w:eastAsia="Calibri"/>
          <w:bCs/>
          <w:iCs/>
          <w:lang w:val="en-GB" w:eastAsia="fr-FR"/>
        </w:rPr>
        <w:fldChar w:fldCharType="separate"/>
      </w:r>
      <w:r w:rsidRPr="00290642">
        <w:rPr>
          <w:rFonts w:eastAsia="Calibri"/>
          <w:bCs/>
          <w:iCs/>
          <w:noProof/>
          <w:lang w:val="en-GB" w:eastAsia="fr-FR"/>
        </w:rPr>
        <w:t>47</w:t>
      </w:r>
      <w:r w:rsidRPr="00290642">
        <w:rPr>
          <w:rFonts w:eastAsia="Calibri"/>
          <w:bCs/>
          <w:iCs/>
          <w:lang w:val="en-GB" w:eastAsia="fr-FR"/>
        </w:rPr>
        <w:fldChar w:fldCharType="end"/>
      </w:r>
      <w:r w:rsidRPr="00290642">
        <w:rPr>
          <w:rFonts w:eastAsia="Calibri"/>
          <w:bCs/>
          <w:iCs/>
          <w:lang w:val="en-GB" w:eastAsia="fr-FR"/>
        </w:rPr>
        <w:t xml:space="preserve">.  Accordingly, it considers that the applicant was subjected to measures of an automatic nature, with no limitation as to their scope or duration (see </w:t>
      </w:r>
      <w:proofErr w:type="spellStart"/>
      <w:r w:rsidRPr="00290642">
        <w:rPr>
          <w:rFonts w:eastAsia="Calibri"/>
          <w:bCs/>
          <w:i/>
          <w:iCs/>
          <w:lang w:val="en-GB" w:eastAsia="fr-FR"/>
        </w:rPr>
        <w:t>Riener</w:t>
      </w:r>
      <w:proofErr w:type="spellEnd"/>
      <w:r w:rsidRPr="00290642">
        <w:rPr>
          <w:rFonts w:eastAsia="Calibri"/>
          <w:bCs/>
          <w:iCs/>
          <w:lang w:val="en-GB" w:eastAsia="fr-FR"/>
        </w:rPr>
        <w:t>, cited above, § 127). In addition, the domestic courts have not carried out any fresh review of the justification for and proportionality of the measure, having regard to the circumstances of the case, since 2008.</w:t>
      </w:r>
    </w:p>
    <w:p w:rsidRPr="00290642" w:rsidR="00290642" w:rsidP="00290642" w:rsidRDefault="00290642">
      <w:pPr>
        <w:ind w:firstLine="284"/>
        <w:rPr>
          <w:rFonts w:eastAsia="Calibri"/>
          <w:bCs/>
          <w:iCs/>
          <w:lang w:val="en-GB" w:eastAsia="fr-FR"/>
        </w:rPr>
      </w:pPr>
      <w:r w:rsidRPr="00290642">
        <w:rPr>
          <w:rFonts w:eastAsia="Calibri"/>
          <w:bCs/>
          <w:iCs/>
          <w:lang w:val="en-GB" w:eastAsia="fr-FR"/>
        </w:rPr>
        <w:fldChar w:fldCharType="begin"/>
      </w:r>
      <w:r w:rsidRPr="00290642">
        <w:rPr>
          <w:rFonts w:eastAsia="Calibri"/>
          <w:bCs/>
          <w:iCs/>
          <w:lang w:val="en-GB" w:eastAsia="fr-FR"/>
        </w:rPr>
        <w:instrText xml:space="preserve"> SEQ level0 \*arabic </w:instrText>
      </w:r>
      <w:r w:rsidRPr="00290642">
        <w:rPr>
          <w:rFonts w:eastAsia="Calibri"/>
          <w:bCs/>
          <w:iCs/>
          <w:lang w:val="en-GB" w:eastAsia="fr-FR"/>
        </w:rPr>
        <w:fldChar w:fldCharType="separate"/>
      </w:r>
      <w:r w:rsidRPr="00290642">
        <w:rPr>
          <w:rFonts w:eastAsia="Calibri"/>
          <w:bCs/>
          <w:iCs/>
          <w:noProof/>
          <w:lang w:val="en-GB" w:eastAsia="fr-FR"/>
        </w:rPr>
        <w:t>48</w:t>
      </w:r>
      <w:r w:rsidRPr="00290642">
        <w:rPr>
          <w:rFonts w:eastAsia="Calibri"/>
          <w:bCs/>
          <w:iCs/>
          <w:lang w:val="en-GB" w:eastAsia="fr-FR"/>
        </w:rPr>
        <w:fldChar w:fldCharType="end"/>
      </w:r>
      <w:r w:rsidRPr="00290642">
        <w:rPr>
          <w:rFonts w:eastAsia="Calibri"/>
          <w:bCs/>
          <w:iCs/>
          <w:lang w:val="en-GB" w:eastAsia="fr-FR"/>
        </w:rPr>
        <w:t>.  In the light of the foregoing, the Court does not consider that the automatic imposition of such a measure for an indeterminate period without any regard to the individual circumstances of the person concerned can be described as necessary in a democratic society.</w:t>
      </w:r>
    </w:p>
    <w:p w:rsidRPr="00290642" w:rsidR="00290642" w:rsidP="00290642" w:rsidRDefault="00290642">
      <w:pPr>
        <w:ind w:firstLine="284"/>
        <w:rPr>
          <w:rFonts w:eastAsia="Calibri"/>
          <w:bCs/>
          <w:iCs/>
          <w:lang w:val="en-GB" w:eastAsia="fr-FR"/>
        </w:rPr>
      </w:pPr>
      <w:r w:rsidRPr="00290642">
        <w:rPr>
          <w:rFonts w:eastAsia="Calibri"/>
          <w:bCs/>
          <w:iCs/>
          <w:lang w:val="en-GB" w:eastAsia="fr-FR"/>
        </w:rPr>
        <w:fldChar w:fldCharType="begin"/>
      </w:r>
      <w:r w:rsidRPr="00290642">
        <w:rPr>
          <w:rFonts w:eastAsia="Calibri"/>
          <w:bCs/>
          <w:iCs/>
          <w:lang w:val="en-GB" w:eastAsia="fr-FR"/>
        </w:rPr>
        <w:instrText xml:space="preserve"> SEQ level0 \*arabic </w:instrText>
      </w:r>
      <w:r w:rsidRPr="00290642">
        <w:rPr>
          <w:rFonts w:eastAsia="Calibri"/>
          <w:bCs/>
          <w:iCs/>
          <w:lang w:val="en-GB" w:eastAsia="fr-FR"/>
        </w:rPr>
        <w:fldChar w:fldCharType="separate"/>
      </w:r>
      <w:r w:rsidRPr="00290642">
        <w:rPr>
          <w:rFonts w:eastAsia="Calibri"/>
          <w:bCs/>
          <w:iCs/>
          <w:noProof/>
          <w:lang w:val="en-GB" w:eastAsia="fr-FR"/>
        </w:rPr>
        <w:t>49</w:t>
      </w:r>
      <w:r w:rsidRPr="00290642">
        <w:rPr>
          <w:rFonts w:eastAsia="Calibri"/>
          <w:bCs/>
          <w:iCs/>
          <w:lang w:val="en-GB" w:eastAsia="fr-FR"/>
        </w:rPr>
        <w:fldChar w:fldCharType="end"/>
      </w:r>
      <w:r w:rsidRPr="00290642">
        <w:rPr>
          <w:rFonts w:eastAsia="Calibri"/>
          <w:bCs/>
          <w:iCs/>
          <w:lang w:val="en-GB" w:eastAsia="fr-FR"/>
        </w:rPr>
        <w:t>.  It follows that there has been a violation of Article 2 of Protocol No. 4.</w:t>
      </w:r>
    </w:p>
    <w:p w:rsidRPr="00290642" w:rsidR="00290642" w:rsidP="00290642" w:rsidRDefault="00290642">
      <w:pPr>
        <w:keepNext/>
        <w:keepLines/>
        <w:tabs>
          <w:tab w:val="left" w:pos="357"/>
        </w:tabs>
        <w:spacing w:before="360" w:after="240"/>
        <w:ind w:left="357" w:hanging="357"/>
        <w:outlineLvl w:val="0"/>
        <w:rPr>
          <w:rFonts w:asciiTheme="majorHAnsi" w:hAnsiTheme="majorHAnsi" w:eastAsiaTheme="majorEastAsia" w:cstheme="majorBidi"/>
          <w:bCs/>
          <w:szCs w:val="28"/>
          <w:lang w:val="en-GB" w:eastAsia="fr-FR"/>
        </w:rPr>
      </w:pPr>
      <w:r w:rsidRPr="00290642">
        <w:rPr>
          <w:rFonts w:asciiTheme="majorHAnsi" w:hAnsiTheme="majorHAnsi" w:eastAsiaTheme="majorEastAsia" w:cstheme="majorBidi"/>
          <w:bCs/>
          <w:szCs w:val="28"/>
          <w:lang w:val="en-GB" w:eastAsia="fr-FR"/>
        </w:rPr>
        <w:t>II.</w:t>
      </w:r>
      <w:proofErr w:type="gramStart"/>
      <w:r w:rsidRPr="00290642">
        <w:rPr>
          <w:rFonts w:asciiTheme="majorHAnsi" w:hAnsiTheme="majorHAnsi" w:eastAsiaTheme="majorEastAsia" w:cstheme="majorBidi"/>
          <w:bCs/>
          <w:szCs w:val="28"/>
          <w:lang w:val="en-GB" w:eastAsia="fr-FR"/>
        </w:rPr>
        <w:t>  ALLEGED</w:t>
      </w:r>
      <w:proofErr w:type="gramEnd"/>
      <w:r w:rsidRPr="00290642">
        <w:rPr>
          <w:rFonts w:asciiTheme="majorHAnsi" w:hAnsiTheme="majorHAnsi" w:eastAsiaTheme="majorEastAsia" w:cstheme="majorBidi"/>
          <w:bCs/>
          <w:szCs w:val="28"/>
          <w:lang w:val="en-GB" w:eastAsia="fr-FR"/>
        </w:rPr>
        <w:t xml:space="preserve"> VIOLATION OF ARTICLE 8 OF THE CONVENTION</w:t>
      </w:r>
    </w:p>
    <w:p w:rsidRPr="00290642" w:rsidR="00290642"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50</w:t>
      </w:r>
      <w:r w:rsidRPr="00290642">
        <w:rPr>
          <w:noProof/>
          <w:lang w:val="en-GB" w:eastAsia="fr-FR"/>
        </w:rPr>
        <w:fldChar w:fldCharType="end"/>
      </w:r>
      <w:r w:rsidRPr="00290642">
        <w:rPr>
          <w:lang w:val="en-GB" w:eastAsia="fr-FR"/>
        </w:rPr>
        <w:t>.  The applicant alleged that the refusal to issue him with a passport amounted to interference with his right to respect for his private life as guaranteed by Article 8 of the Convention, which provides:</w:t>
      </w:r>
    </w:p>
    <w:p w:rsidRPr="00290642" w:rsidR="00290642" w:rsidP="00290642" w:rsidRDefault="00290642">
      <w:pPr>
        <w:spacing w:before="120" w:after="120"/>
        <w:ind w:left="425" w:firstLine="142"/>
        <w:rPr>
          <w:sz w:val="20"/>
        </w:rPr>
      </w:pPr>
      <w:r w:rsidRPr="00290642">
        <w:rPr>
          <w:sz w:val="20"/>
        </w:rPr>
        <w:t>“1.</w:t>
      </w:r>
      <w:proofErr w:type="gramStart"/>
      <w:r w:rsidRPr="00290642">
        <w:rPr>
          <w:sz w:val="20"/>
        </w:rPr>
        <w:t>  Everyone</w:t>
      </w:r>
      <w:proofErr w:type="gramEnd"/>
      <w:r w:rsidRPr="00290642">
        <w:rPr>
          <w:sz w:val="20"/>
        </w:rPr>
        <w:t xml:space="preserve"> has the right to respect for his private and family life, his home and his correspondence.</w:t>
      </w:r>
    </w:p>
    <w:p w:rsidR="00455090" w:rsidP="00290642" w:rsidRDefault="00290642">
      <w:pPr>
        <w:spacing w:before="120" w:after="120"/>
        <w:ind w:left="425" w:firstLine="142"/>
        <w:rPr>
          <w:sz w:val="20"/>
        </w:rPr>
      </w:pPr>
      <w:r w:rsidRPr="00290642">
        <w:rPr>
          <w:sz w:val="20"/>
        </w:rPr>
        <w:t>2.</w:t>
      </w:r>
      <w:proofErr w:type="gramStart"/>
      <w:r w:rsidRPr="00290642">
        <w:rPr>
          <w:sz w:val="20"/>
        </w:rPr>
        <w:t>  There</w:t>
      </w:r>
      <w:proofErr w:type="gramEnd"/>
      <w:r w:rsidRPr="00290642">
        <w:rPr>
          <w:sz w:val="20"/>
        </w:rPr>
        <w:t xml:space="preserv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290642" w:rsidR="00290642"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51</w:t>
      </w:r>
      <w:r w:rsidRPr="00290642">
        <w:rPr>
          <w:noProof/>
          <w:lang w:val="en-GB" w:eastAsia="fr-FR"/>
        </w:rPr>
        <w:fldChar w:fldCharType="end"/>
      </w:r>
      <w:r w:rsidRPr="00290642">
        <w:rPr>
          <w:lang w:val="en-GB" w:eastAsia="fr-FR"/>
        </w:rPr>
        <w:t>.  The Court notes that this complaint, as put to it by the applicant, is closely linked to the complaint under Article 2 of Protocol No. 4, examined above, and must likewise be declared admissible.</w:t>
      </w:r>
    </w:p>
    <w:p w:rsidRPr="00290642" w:rsidR="00290642" w:rsidP="00290642" w:rsidRDefault="00290642">
      <w:pPr>
        <w:ind w:firstLine="284"/>
        <w:rPr>
          <w:lang w:val="en-GB" w:eastAsia="fr-FR"/>
        </w:rPr>
      </w:pPr>
      <w:r w:rsidRPr="00290642">
        <w:rPr>
          <w:lang w:val="en-GB" w:eastAsia="fr-FR"/>
        </w:rPr>
        <w:lastRenderedPageBreak/>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52</w:t>
      </w:r>
      <w:r w:rsidRPr="00290642">
        <w:rPr>
          <w:lang w:val="en-GB" w:eastAsia="fr-FR"/>
        </w:rPr>
        <w:fldChar w:fldCharType="end"/>
      </w:r>
      <w:r w:rsidRPr="00290642">
        <w:rPr>
          <w:lang w:val="en-GB" w:eastAsia="fr-FR"/>
        </w:rPr>
        <w:t>.  Having regard to its conclusions under Article 2 of Protocol No. 4 (see paragraphs 48 and 49 above),</w:t>
      </w:r>
      <w:r w:rsidRPr="00290642">
        <w:rPr>
          <w:lang w:val="en-GB"/>
        </w:rPr>
        <w:t xml:space="preserve"> the </w:t>
      </w:r>
      <w:r w:rsidRPr="00290642">
        <w:rPr>
          <w:lang w:val="en-GB" w:eastAsia="fr-FR"/>
        </w:rPr>
        <w:t>Court does not consider it necessary to examine it separately.</w:t>
      </w:r>
    </w:p>
    <w:p w:rsidR="00455090" w:rsidP="00290642" w:rsidRDefault="00290642">
      <w:pPr>
        <w:keepNext/>
        <w:keepLines/>
        <w:tabs>
          <w:tab w:val="left" w:pos="357"/>
        </w:tabs>
        <w:spacing w:before="360" w:after="240"/>
        <w:ind w:left="357" w:hanging="357"/>
        <w:outlineLvl w:val="0"/>
        <w:rPr>
          <w:rFonts w:asciiTheme="majorHAnsi" w:hAnsiTheme="majorHAnsi" w:eastAsiaTheme="majorEastAsia" w:cstheme="majorBidi"/>
          <w:bCs/>
          <w:szCs w:val="28"/>
          <w:lang w:val="en-GB" w:eastAsia="fr-FR"/>
        </w:rPr>
      </w:pPr>
      <w:r w:rsidRPr="00290642">
        <w:rPr>
          <w:rFonts w:asciiTheme="majorHAnsi" w:hAnsiTheme="majorHAnsi" w:eastAsiaTheme="majorEastAsia" w:cstheme="majorBidi"/>
          <w:bCs/>
          <w:szCs w:val="28"/>
          <w:lang w:val="en-GB" w:eastAsia="fr-FR"/>
        </w:rPr>
        <w:t>III.</w:t>
      </w:r>
      <w:proofErr w:type="gramStart"/>
      <w:r w:rsidRPr="00290642">
        <w:rPr>
          <w:rFonts w:asciiTheme="majorHAnsi" w:hAnsiTheme="majorHAnsi" w:eastAsiaTheme="majorEastAsia" w:cstheme="majorBidi"/>
          <w:bCs/>
          <w:szCs w:val="28"/>
          <w:lang w:val="en-GB" w:eastAsia="fr-FR"/>
        </w:rPr>
        <w:t>  OTHER</w:t>
      </w:r>
      <w:proofErr w:type="gramEnd"/>
      <w:r w:rsidRPr="00290642">
        <w:rPr>
          <w:rFonts w:asciiTheme="majorHAnsi" w:hAnsiTheme="majorHAnsi" w:eastAsiaTheme="majorEastAsia" w:cstheme="majorBidi"/>
          <w:bCs/>
          <w:szCs w:val="28"/>
          <w:lang w:val="en-GB" w:eastAsia="fr-FR"/>
        </w:rPr>
        <w:t xml:space="preserve"> ALLEGED VIOLATIONS</w:t>
      </w:r>
    </w:p>
    <w:p w:rsidRPr="00290642" w:rsidR="00290642" w:rsidP="00290642" w:rsidRDefault="00290642">
      <w:pPr>
        <w:ind w:firstLine="284"/>
        <w:rPr>
          <w:rFonts w:ascii="Times New Roman" w:hAnsi="Times New Roman" w:cs="Times New Roman" w:eastAsiaTheme="minorHAnsi"/>
          <w:szCs w:val="24"/>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53</w:t>
      </w:r>
      <w:r w:rsidRPr="00290642">
        <w:rPr>
          <w:lang w:val="en-GB" w:eastAsia="fr-FR"/>
        </w:rPr>
        <w:fldChar w:fldCharType="end"/>
      </w:r>
      <w:r w:rsidRPr="00290642">
        <w:rPr>
          <w:lang w:val="en-GB" w:eastAsia="fr-FR"/>
        </w:rPr>
        <w:t>.  The applicant alleged that the mother of his children received preferential treatment in that, unlike him, she had been able to have the children</w:t>
      </w:r>
      <w:r w:rsidR="00FF4846">
        <w:rPr>
          <w:lang w:val="en-GB" w:eastAsia="fr-FR"/>
        </w:rPr>
        <w:t>’</w:t>
      </w:r>
      <w:r w:rsidRPr="00290642">
        <w:rPr>
          <w:lang w:val="en-GB" w:eastAsia="fr-FR"/>
        </w:rPr>
        <w:t>s names entered on her passport, a fact which, he submitted, was in breach of Article 5 of Protocol No. 7 to the Convention.</w:t>
      </w:r>
    </w:p>
    <w:p w:rsidR="00455090"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54</w:t>
      </w:r>
      <w:r w:rsidRPr="00290642">
        <w:rPr>
          <w:lang w:val="en-GB" w:eastAsia="fr-FR"/>
        </w:rPr>
        <w:fldChar w:fldCharType="end"/>
      </w:r>
      <w:r w:rsidRPr="00290642">
        <w:rPr>
          <w:lang w:val="en-GB" w:eastAsia="fr-FR"/>
        </w:rPr>
        <w:t>.  The Court notes at the outset that the applicant has failed to substantiate this complaint. In so far as it raises a separate issue from that examined above and in so far as it has jurisdiction to examine the allegations, the Court has not found any appearance of a breach of the rights and freedoms guaranteed by the Convention. Accordingly, it declares this complaint inadmissible.</w:t>
      </w:r>
    </w:p>
    <w:p w:rsidRPr="00290642" w:rsidR="00290642" w:rsidP="00290642" w:rsidRDefault="00290642">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290642">
        <w:rPr>
          <w:rFonts w:asciiTheme="majorHAnsi" w:hAnsiTheme="majorHAnsi" w:eastAsiaTheme="majorEastAsia" w:cstheme="majorBidi"/>
          <w:bCs/>
          <w:szCs w:val="28"/>
          <w:lang w:val="en-GB" w:eastAsia="fr-FR"/>
        </w:rPr>
        <w:t>IV.</w:t>
      </w:r>
      <w:proofErr w:type="gramStart"/>
      <w:r w:rsidRPr="00290642">
        <w:rPr>
          <w:rFonts w:asciiTheme="majorHAnsi" w:hAnsiTheme="majorHAnsi" w:eastAsiaTheme="majorEastAsia" w:cstheme="majorBidi"/>
          <w:bCs/>
          <w:szCs w:val="28"/>
          <w:lang w:val="en-GB" w:eastAsia="fr-FR"/>
        </w:rPr>
        <w:t>  </w:t>
      </w:r>
      <w:r w:rsidRPr="00290642">
        <w:rPr>
          <w:rFonts w:asciiTheme="majorHAnsi" w:hAnsiTheme="majorHAnsi" w:eastAsiaTheme="majorEastAsia" w:cstheme="majorBidi"/>
          <w:bCs/>
          <w:szCs w:val="28"/>
          <w:lang w:val="en-GB"/>
        </w:rPr>
        <w:t>APPLICATION</w:t>
      </w:r>
      <w:proofErr w:type="gramEnd"/>
      <w:r w:rsidRPr="00290642">
        <w:rPr>
          <w:rFonts w:asciiTheme="majorHAnsi" w:hAnsiTheme="majorHAnsi" w:eastAsiaTheme="majorEastAsia" w:cstheme="majorBidi"/>
          <w:bCs/>
          <w:szCs w:val="28"/>
          <w:lang w:val="en-GB"/>
        </w:rPr>
        <w:t xml:space="preserve"> OF ARTICLE 41 OF THE CONVENTION</w:t>
      </w:r>
    </w:p>
    <w:p w:rsidRPr="00290642" w:rsidR="00290642" w:rsidP="00290642" w:rsidRDefault="00290642">
      <w:pPr>
        <w:ind w:firstLine="284"/>
        <w:rPr>
          <w:lang w:val="en-GB"/>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55</w:t>
      </w:r>
      <w:r w:rsidRPr="00290642">
        <w:rPr>
          <w:lang w:val="en-GB" w:eastAsia="fr-FR"/>
        </w:rPr>
        <w:fldChar w:fldCharType="end"/>
      </w:r>
      <w:r w:rsidRPr="00290642">
        <w:rPr>
          <w:lang w:val="en-GB" w:eastAsia="fr-FR"/>
        </w:rPr>
        <w:t>.  </w:t>
      </w:r>
      <w:r w:rsidRPr="00290642">
        <w:rPr>
          <w:lang w:val="en-GB"/>
        </w:rPr>
        <w:t>Article 41 of the Convention provides:</w:t>
      </w:r>
    </w:p>
    <w:p w:rsidRPr="00290642" w:rsidR="00290642" w:rsidP="00290642" w:rsidRDefault="00290642">
      <w:pPr>
        <w:keepNext/>
        <w:keepLines/>
        <w:spacing w:before="120" w:after="120"/>
        <w:ind w:left="425" w:firstLine="142"/>
        <w:rPr>
          <w:sz w:val="20"/>
          <w:lang w:val="en-GB"/>
        </w:rPr>
      </w:pPr>
      <w:r w:rsidRPr="00290642">
        <w:rPr>
          <w:sz w:val="20"/>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290642" w:rsidR="00290642" w:rsidP="00290642" w:rsidRDefault="00290642">
      <w:pPr>
        <w:keepNext/>
        <w:tabs>
          <w:tab w:val="left" w:pos="584"/>
        </w:tabs>
        <w:spacing w:before="360" w:after="240"/>
        <w:ind w:left="584" w:hanging="352"/>
        <w:outlineLvl w:val="0"/>
        <w:rPr>
          <w:rFonts w:asciiTheme="majorHAnsi" w:hAnsiTheme="majorHAnsi" w:eastAsiaTheme="majorEastAsia" w:cstheme="majorBidi"/>
          <w:b/>
          <w:bCs/>
          <w:szCs w:val="26"/>
          <w:lang w:val="en-GB"/>
        </w:rPr>
      </w:pPr>
      <w:r w:rsidRPr="00290642">
        <w:rPr>
          <w:rFonts w:asciiTheme="majorHAnsi" w:hAnsiTheme="majorHAnsi" w:eastAsiaTheme="majorEastAsia" w:cstheme="majorBidi"/>
          <w:b/>
          <w:bCs/>
          <w:szCs w:val="26"/>
          <w:lang w:val="en-GB"/>
        </w:rPr>
        <w:t>A.  Damage</w:t>
      </w:r>
    </w:p>
    <w:p w:rsidR="00455090"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56</w:t>
      </w:r>
      <w:r w:rsidRPr="00290642">
        <w:rPr>
          <w:lang w:val="en-GB" w:eastAsia="fr-FR"/>
        </w:rPr>
        <w:fldChar w:fldCharType="end"/>
      </w:r>
      <w:r w:rsidRPr="00290642">
        <w:rPr>
          <w:lang w:val="en-GB" w:eastAsia="fr-FR"/>
        </w:rPr>
        <w:t>.  The applicant claimed EUR 30,000 in respect of the non-pecuniary damage that he alleged he had sustained, on his own behalf and on behalf of his children, as a result of the fact that it was impossible to travel abroad.</w:t>
      </w:r>
    </w:p>
    <w:p w:rsidRPr="00290642" w:rsidR="00290642"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57</w:t>
      </w:r>
      <w:r w:rsidRPr="00290642">
        <w:rPr>
          <w:lang w:val="en-GB" w:eastAsia="fr-FR"/>
        </w:rPr>
        <w:fldChar w:fldCharType="end"/>
      </w:r>
      <w:r w:rsidRPr="00290642">
        <w:rPr>
          <w:lang w:val="en-GB" w:eastAsia="fr-FR"/>
        </w:rPr>
        <w:t>.  The Government contested this claim. They considered that the amount claimed was, in any event, excessive and that it did not correspond to the criteria used by the Court.</w:t>
      </w:r>
    </w:p>
    <w:p w:rsidRPr="00290642" w:rsidR="00290642"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58</w:t>
      </w:r>
      <w:r w:rsidRPr="00290642">
        <w:rPr>
          <w:lang w:val="en-GB" w:eastAsia="fr-FR"/>
        </w:rPr>
        <w:fldChar w:fldCharType="end"/>
      </w:r>
      <w:r w:rsidRPr="00290642">
        <w:rPr>
          <w:lang w:val="en-GB" w:eastAsia="fr-FR"/>
        </w:rPr>
        <w:t>.  The Court considers it appropriate to award the applicant EUR 5,000 in respect of non-pecuniary damage.</w:t>
      </w:r>
    </w:p>
    <w:p w:rsidR="00455090" w:rsidP="00290642" w:rsidRDefault="00290642">
      <w:pPr>
        <w:keepNext/>
        <w:keepLines/>
        <w:tabs>
          <w:tab w:val="left" w:pos="584"/>
        </w:tabs>
        <w:spacing w:before="360" w:after="240"/>
        <w:ind w:left="584" w:hanging="352"/>
        <w:outlineLvl w:val="1"/>
        <w:rPr>
          <w:rFonts w:asciiTheme="majorHAnsi" w:hAnsiTheme="majorHAnsi" w:eastAsiaTheme="majorEastAsia" w:cstheme="majorBidi"/>
          <w:b/>
          <w:bCs/>
          <w:szCs w:val="26"/>
          <w:lang w:val="en-GB" w:eastAsia="fr-FR"/>
        </w:rPr>
      </w:pPr>
      <w:r w:rsidRPr="00290642">
        <w:rPr>
          <w:rFonts w:asciiTheme="majorHAnsi" w:hAnsiTheme="majorHAnsi" w:eastAsiaTheme="majorEastAsia" w:cstheme="majorBidi"/>
          <w:b/>
          <w:bCs/>
          <w:szCs w:val="26"/>
          <w:lang w:val="en-GB" w:eastAsia="fr-FR"/>
        </w:rPr>
        <w:t>B.  Costs and expenses</w:t>
      </w:r>
    </w:p>
    <w:p w:rsidR="00455090"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59</w:t>
      </w:r>
      <w:r w:rsidRPr="00290642">
        <w:rPr>
          <w:lang w:val="en-GB" w:eastAsia="fr-FR"/>
        </w:rPr>
        <w:fldChar w:fldCharType="end"/>
      </w:r>
      <w:r w:rsidRPr="00290642">
        <w:rPr>
          <w:lang w:val="en-GB" w:eastAsia="fr-FR"/>
        </w:rPr>
        <w:t>.  The applicant also claimed EUR 20,000 for the costs and expenses incurred before the domestic courts and before the Court, without however submitting any supporting documents.</w:t>
      </w:r>
    </w:p>
    <w:p w:rsidRPr="00290642" w:rsidR="00290642" w:rsidP="00290642" w:rsidRDefault="00290642">
      <w:pPr>
        <w:ind w:firstLine="284"/>
        <w:rPr>
          <w:lang w:val="en-GB" w:eastAsia="fr-FR"/>
        </w:rPr>
      </w:pPr>
      <w:r w:rsidRPr="00290642">
        <w:rPr>
          <w:lang w:val="en-GB" w:eastAsia="fr-FR"/>
        </w:rPr>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60</w:t>
      </w:r>
      <w:r w:rsidRPr="00290642">
        <w:rPr>
          <w:lang w:val="en-GB" w:eastAsia="fr-FR"/>
        </w:rPr>
        <w:fldChar w:fldCharType="end"/>
      </w:r>
      <w:r w:rsidRPr="00290642">
        <w:rPr>
          <w:lang w:val="en-GB" w:eastAsia="fr-FR"/>
        </w:rPr>
        <w:t>.  The Government considered this sum excessive and submitted that the applicant had not shown that the alleged costs and expenses had been necessary and reasonable.</w:t>
      </w:r>
    </w:p>
    <w:p w:rsidRPr="00290642" w:rsidR="00290642" w:rsidP="00290642" w:rsidRDefault="00290642">
      <w:pPr>
        <w:ind w:firstLine="284"/>
        <w:rPr>
          <w:lang w:val="en-GB" w:eastAsia="fr-FR"/>
        </w:rPr>
      </w:pPr>
      <w:r w:rsidRPr="00290642">
        <w:rPr>
          <w:lang w:val="en-GB" w:eastAsia="fr-FR"/>
        </w:rPr>
        <w:lastRenderedPageBreak/>
        <w:fldChar w:fldCharType="begin"/>
      </w:r>
      <w:r w:rsidRPr="00290642">
        <w:rPr>
          <w:lang w:val="en-GB" w:eastAsia="fr-FR"/>
        </w:rPr>
        <w:instrText xml:space="preserve"> SEQ level0 \*arabic </w:instrText>
      </w:r>
      <w:r w:rsidRPr="00290642">
        <w:rPr>
          <w:lang w:val="en-GB" w:eastAsia="fr-FR"/>
        </w:rPr>
        <w:fldChar w:fldCharType="separate"/>
      </w:r>
      <w:r w:rsidRPr="00290642">
        <w:rPr>
          <w:noProof/>
          <w:lang w:val="en-GB" w:eastAsia="fr-FR"/>
        </w:rPr>
        <w:t>61</w:t>
      </w:r>
      <w:r w:rsidRPr="00290642">
        <w:rPr>
          <w:lang w:val="en-GB" w:eastAsia="fr-FR"/>
        </w:rPr>
        <w:fldChar w:fldCharType="end"/>
      </w:r>
      <w:r w:rsidRPr="00290642">
        <w:rPr>
          <w:lang w:val="en-GB" w:eastAsia="fr-FR"/>
        </w:rPr>
        <w:t>.  According to the Court</w:t>
      </w:r>
      <w:r w:rsidR="00FF4846">
        <w:rPr>
          <w:lang w:val="en-GB" w:eastAsia="fr-FR"/>
        </w:rPr>
        <w:t>’</w:t>
      </w:r>
      <w:r w:rsidRPr="00290642">
        <w:rPr>
          <w:lang w:val="en-GB" w:eastAsia="fr-FR"/>
        </w:rPr>
        <w:t>s case-law, an applicant is entitled to the reimbursement of costs and expenses only in so far as it has been shown that these have been actually and necessarily incurred and are reasonable as to quantum. In the present case, noting that the applicant did not produce any documents in support of his claims, the Court decides not to award any sum under this head.</w:t>
      </w:r>
    </w:p>
    <w:p w:rsidRPr="00290642" w:rsidR="00290642" w:rsidP="00290642" w:rsidRDefault="00290642">
      <w:pPr>
        <w:keepNext/>
        <w:keepLines/>
        <w:tabs>
          <w:tab w:val="left" w:pos="584"/>
        </w:tabs>
        <w:spacing w:before="360" w:after="240"/>
        <w:ind w:left="584" w:hanging="352"/>
        <w:outlineLvl w:val="0"/>
        <w:rPr>
          <w:rFonts w:asciiTheme="majorHAnsi" w:hAnsiTheme="majorHAnsi" w:eastAsiaTheme="majorEastAsia" w:cstheme="majorBidi"/>
          <w:b/>
          <w:bCs/>
          <w:szCs w:val="26"/>
          <w:lang w:val="en-GB"/>
        </w:rPr>
      </w:pPr>
      <w:r w:rsidRPr="00290642">
        <w:rPr>
          <w:rFonts w:asciiTheme="majorHAnsi" w:hAnsiTheme="majorHAnsi" w:eastAsiaTheme="majorEastAsia" w:cstheme="majorBidi"/>
          <w:b/>
          <w:bCs/>
          <w:szCs w:val="26"/>
          <w:lang w:val="en-GB"/>
        </w:rPr>
        <w:t>C.  Default interest</w:t>
      </w:r>
    </w:p>
    <w:p w:rsidRPr="00290642" w:rsidR="00290642" w:rsidP="00290642" w:rsidRDefault="00290642">
      <w:pPr>
        <w:ind w:firstLine="284"/>
        <w:rPr>
          <w:lang w:val="en-GB"/>
        </w:rPr>
      </w:pPr>
      <w:r w:rsidRPr="00290642">
        <w:rPr>
          <w:lang w:val="fr-FR" w:eastAsia="fr-FR"/>
        </w:rPr>
        <w:fldChar w:fldCharType="begin"/>
      </w:r>
      <w:r w:rsidRPr="00455090">
        <w:rPr>
          <w:lang w:eastAsia="fr-FR"/>
        </w:rPr>
        <w:instrText xml:space="preserve"> SEQ level0 \*arabic </w:instrText>
      </w:r>
      <w:r w:rsidRPr="00290642">
        <w:rPr>
          <w:lang w:val="fr-FR" w:eastAsia="fr-FR"/>
        </w:rPr>
        <w:fldChar w:fldCharType="separate"/>
      </w:r>
      <w:r w:rsidRPr="00455090">
        <w:rPr>
          <w:noProof/>
          <w:lang w:eastAsia="fr-FR"/>
        </w:rPr>
        <w:t>62</w:t>
      </w:r>
      <w:r w:rsidRPr="00290642">
        <w:rPr>
          <w:lang w:val="fr-FR" w:eastAsia="fr-FR"/>
        </w:rPr>
        <w:fldChar w:fldCharType="end"/>
      </w:r>
      <w:r w:rsidRPr="00455090">
        <w:rPr>
          <w:lang w:eastAsia="fr-FR"/>
        </w:rPr>
        <w:t>.  </w:t>
      </w:r>
      <w:r w:rsidRPr="00290642">
        <w:rPr>
          <w:lang w:val="en-GB"/>
        </w:rPr>
        <w:t>The Court considers it appropriate that the default interest rate should be based on the marginal lending rate of the European Central Bank, to which should be added three percentage points.</w:t>
      </w:r>
    </w:p>
    <w:p w:rsidRPr="00290642" w:rsidR="00290642" w:rsidP="00290642" w:rsidRDefault="00290642">
      <w:pPr>
        <w:keepNext/>
        <w:keepLines/>
        <w:spacing w:before="720" w:after="240"/>
        <w:outlineLvl w:val="0"/>
        <w:rPr>
          <w:rFonts w:asciiTheme="majorHAnsi" w:hAnsiTheme="majorHAnsi"/>
          <w:sz w:val="28"/>
          <w:lang w:val="en-GB"/>
        </w:rPr>
      </w:pPr>
      <w:r w:rsidRPr="00290642">
        <w:rPr>
          <w:rFonts w:asciiTheme="majorHAnsi" w:hAnsiTheme="majorHAnsi"/>
          <w:sz w:val="28"/>
          <w:lang w:val="en-GB"/>
        </w:rPr>
        <w:t>FOR THESE REASONS, THE COURT,</w:t>
      </w:r>
    </w:p>
    <w:p w:rsidRPr="00062973" w:rsidR="00290642" w:rsidP="00290642" w:rsidRDefault="00290642">
      <w:pPr>
        <w:pStyle w:val="JuList"/>
        <w:rPr>
          <w:lang w:val="en-GB"/>
        </w:rPr>
      </w:pPr>
      <w:r w:rsidRPr="006F24DB">
        <w:rPr>
          <w:lang w:val="en-GB"/>
        </w:rPr>
        <w:t>1.  </w:t>
      </w:r>
      <w:r w:rsidRPr="006F24DB">
        <w:rPr>
          <w:i/>
          <w:lang w:val="en-GB"/>
        </w:rPr>
        <w:t>Declares</w:t>
      </w:r>
      <w:r w:rsidRPr="006F24DB">
        <w:rPr>
          <w:lang w:val="en-GB"/>
        </w:rPr>
        <w:t>,</w:t>
      </w:r>
      <w:r>
        <w:rPr>
          <w:lang w:val="en-GB"/>
        </w:rPr>
        <w:t xml:space="preserve"> </w:t>
      </w:r>
      <w:r w:rsidRPr="006F24DB">
        <w:rPr>
          <w:lang w:val="en-GB"/>
        </w:rPr>
        <w:t>unanimously,</w:t>
      </w:r>
      <w:r w:rsidRPr="006F24DB">
        <w:rPr>
          <w:color w:val="000000"/>
          <w:lang w:val="en-GB"/>
        </w:rPr>
        <w:t xml:space="preserve"> </w:t>
      </w:r>
      <w:r w:rsidRPr="006F24DB">
        <w:rPr>
          <w:lang w:val="en-GB"/>
        </w:rPr>
        <w:t>the application admissible</w:t>
      </w:r>
      <w:r>
        <w:rPr>
          <w:lang w:val="en-GB"/>
        </w:rPr>
        <w:t xml:space="preserve"> in respect of the complaints under Article 2 of Protocol No. 4 to the Convention and Article 8 of the Convention</w:t>
      </w:r>
      <w:r w:rsidRPr="006F24DB">
        <w:rPr>
          <w:lang w:val="en-GB"/>
        </w:rPr>
        <w:t>;</w:t>
      </w:r>
    </w:p>
    <w:p w:rsidR="00290642" w:rsidP="00290642" w:rsidRDefault="00290642">
      <w:pPr>
        <w:pStyle w:val="JuList"/>
        <w:ind w:left="0" w:firstLine="0"/>
        <w:rPr>
          <w:lang w:val="en-GB"/>
        </w:rPr>
      </w:pPr>
    </w:p>
    <w:p w:rsidR="00290642" w:rsidP="00290642" w:rsidRDefault="00290642">
      <w:pPr>
        <w:pStyle w:val="JuList"/>
        <w:ind w:left="0" w:firstLine="0"/>
        <w:rPr>
          <w:lang w:val="en-GB"/>
        </w:rPr>
      </w:pPr>
      <w:r>
        <w:rPr>
          <w:lang w:val="en-GB"/>
        </w:rPr>
        <w:t>2.</w:t>
      </w:r>
      <w:r w:rsidR="00455090">
        <w:rPr>
          <w:lang w:val="en-GB"/>
        </w:rPr>
        <w:t xml:space="preserve"> </w:t>
      </w:r>
      <w:r w:rsidRPr="005F027F">
        <w:rPr>
          <w:i/>
          <w:lang w:val="en-GB"/>
        </w:rPr>
        <w:t>Declares</w:t>
      </w:r>
      <w:r>
        <w:rPr>
          <w:lang w:val="en-GB"/>
        </w:rPr>
        <w:t xml:space="preserve"> by a majority, the remainder of the application inadmissible;</w:t>
      </w:r>
    </w:p>
    <w:p w:rsidRPr="00062973" w:rsidR="00290642" w:rsidP="00290642" w:rsidRDefault="00290642">
      <w:pPr>
        <w:pStyle w:val="JuList"/>
        <w:ind w:left="0" w:firstLine="0"/>
        <w:rPr>
          <w:lang w:val="en-GB"/>
        </w:rPr>
      </w:pPr>
    </w:p>
    <w:p w:rsidRPr="00062973" w:rsidR="00290642" w:rsidP="00290642" w:rsidRDefault="00290642">
      <w:pPr>
        <w:pStyle w:val="JuList"/>
        <w:rPr>
          <w:lang w:val="en-GB"/>
        </w:rPr>
      </w:pPr>
      <w:r>
        <w:rPr>
          <w:lang w:val="en-GB"/>
        </w:rPr>
        <w:t>3</w:t>
      </w:r>
      <w:r w:rsidRPr="00062973">
        <w:rPr>
          <w:lang w:val="en-GB"/>
        </w:rPr>
        <w:t>.  </w:t>
      </w:r>
      <w:proofErr w:type="gramStart"/>
      <w:r w:rsidRPr="00062973">
        <w:rPr>
          <w:i/>
          <w:lang w:val="en-GB"/>
        </w:rPr>
        <w:t>Holds</w:t>
      </w:r>
      <w:proofErr w:type="gramEnd"/>
      <w:r w:rsidRPr="00062973">
        <w:rPr>
          <w:lang w:val="en-GB"/>
        </w:rPr>
        <w:t>, unanimously,</w:t>
      </w:r>
      <w:r>
        <w:rPr>
          <w:lang w:val="en-GB"/>
        </w:rPr>
        <w:t xml:space="preserve"> </w:t>
      </w:r>
      <w:r w:rsidRPr="00062973">
        <w:rPr>
          <w:lang w:val="en-GB"/>
        </w:rPr>
        <w:t xml:space="preserve">that there has been a violation of Article </w:t>
      </w:r>
      <w:r>
        <w:rPr>
          <w:lang w:val="en-GB"/>
        </w:rPr>
        <w:t xml:space="preserve">2 of Protocol No. 4 to the </w:t>
      </w:r>
      <w:r w:rsidRPr="00062973">
        <w:rPr>
          <w:lang w:val="en-GB"/>
        </w:rPr>
        <w:t>Convention;</w:t>
      </w:r>
    </w:p>
    <w:p w:rsidRPr="00062973" w:rsidR="00290642" w:rsidP="00290642" w:rsidRDefault="00290642">
      <w:pPr>
        <w:pStyle w:val="JuList"/>
        <w:rPr>
          <w:lang w:val="en-GB"/>
        </w:rPr>
      </w:pPr>
    </w:p>
    <w:p w:rsidRPr="00062973" w:rsidR="00290642" w:rsidP="00290642" w:rsidRDefault="00290642">
      <w:pPr>
        <w:pStyle w:val="JuList"/>
        <w:rPr>
          <w:lang w:val="en-GB"/>
        </w:rPr>
      </w:pPr>
      <w:r>
        <w:rPr>
          <w:lang w:val="en-GB"/>
        </w:rPr>
        <w:t>4</w:t>
      </w:r>
      <w:r w:rsidRPr="00062973">
        <w:rPr>
          <w:lang w:val="en-GB"/>
        </w:rPr>
        <w:t>.  </w:t>
      </w:r>
      <w:proofErr w:type="gramStart"/>
      <w:r w:rsidRPr="00062973">
        <w:rPr>
          <w:i/>
          <w:lang w:val="en-GB"/>
        </w:rPr>
        <w:t>Holds</w:t>
      </w:r>
      <w:proofErr w:type="gramEnd"/>
      <w:r>
        <w:rPr>
          <w:lang w:val="en-GB"/>
        </w:rPr>
        <w:t xml:space="preserve">, </w:t>
      </w:r>
      <w:r w:rsidRPr="00062973">
        <w:rPr>
          <w:lang w:val="en-GB"/>
        </w:rPr>
        <w:t>unanimously,</w:t>
      </w:r>
      <w:r w:rsidRPr="00062973">
        <w:rPr>
          <w:color w:val="000000"/>
          <w:lang w:val="en-GB"/>
        </w:rPr>
        <w:t xml:space="preserve"> </w:t>
      </w:r>
      <w:r w:rsidRPr="00062973">
        <w:rPr>
          <w:lang w:val="en-GB"/>
        </w:rPr>
        <w:t xml:space="preserve">that there is no need to examine the complaint under Article </w:t>
      </w:r>
      <w:r>
        <w:rPr>
          <w:lang w:val="en-GB"/>
        </w:rPr>
        <w:t>8</w:t>
      </w:r>
      <w:r w:rsidRPr="00062973">
        <w:rPr>
          <w:lang w:val="en-GB"/>
        </w:rPr>
        <w:t xml:space="preserve"> of the Convention;</w:t>
      </w:r>
    </w:p>
    <w:p w:rsidRPr="00062973" w:rsidR="00290642" w:rsidP="00290642" w:rsidRDefault="00290642">
      <w:pPr>
        <w:pStyle w:val="JuList"/>
        <w:rPr>
          <w:lang w:val="en-GB"/>
        </w:rPr>
      </w:pPr>
    </w:p>
    <w:p w:rsidRPr="00062973" w:rsidR="00290642" w:rsidP="00290642" w:rsidRDefault="00290642">
      <w:pPr>
        <w:pStyle w:val="JuList"/>
        <w:rPr>
          <w:lang w:val="en-GB"/>
        </w:rPr>
      </w:pPr>
      <w:r>
        <w:rPr>
          <w:lang w:val="en-GB"/>
        </w:rPr>
        <w:t>5</w:t>
      </w:r>
      <w:r w:rsidRPr="00062973">
        <w:rPr>
          <w:lang w:val="en-GB"/>
        </w:rPr>
        <w:t>.  </w:t>
      </w:r>
      <w:r w:rsidRPr="00062973">
        <w:rPr>
          <w:i/>
          <w:lang w:val="en-GB"/>
        </w:rPr>
        <w:t>Holds</w:t>
      </w:r>
      <w:r w:rsidRPr="00062973">
        <w:rPr>
          <w:lang w:val="en-GB"/>
        </w:rPr>
        <w:t>, unanimously,</w:t>
      </w:r>
    </w:p>
    <w:p w:rsidRPr="00062973" w:rsidR="00290642" w:rsidP="00290642" w:rsidRDefault="00290642">
      <w:pPr>
        <w:pStyle w:val="JuLista"/>
        <w:rPr>
          <w:lang w:val="en-GB"/>
        </w:rPr>
      </w:pPr>
      <w:r w:rsidRPr="00062973">
        <w:rPr>
          <w:lang w:val="en-GB"/>
        </w:rPr>
        <w:t>(a)  that the respondent State is to pay the applicant, within three months</w:t>
      </w:r>
      <w:r w:rsidR="00455090">
        <w:rPr>
          <w:lang w:val="en-GB"/>
        </w:rPr>
        <w:t xml:space="preserve"> </w:t>
      </w:r>
      <w:r w:rsidRPr="00062973">
        <w:rPr>
          <w:lang w:val="en-GB"/>
        </w:rPr>
        <w:t xml:space="preserve">from the date on which the judgment becomes final in accordance with Article 44 § 2 of the Convention, </w:t>
      </w:r>
      <w:r>
        <w:rPr>
          <w:lang w:val="en-GB"/>
        </w:rPr>
        <w:t>EUR 5,000 (five thousand euros)</w:t>
      </w:r>
      <w:r w:rsidRPr="00062973">
        <w:rPr>
          <w:lang w:val="en-GB"/>
        </w:rPr>
        <w:t>, plus any tax that may be chargeable, in respect of non-pecuniary damage;</w:t>
      </w:r>
    </w:p>
    <w:p w:rsidRPr="00062973" w:rsidR="00290642" w:rsidP="00290642" w:rsidRDefault="00290642">
      <w:pPr>
        <w:pStyle w:val="JuLista"/>
        <w:rPr>
          <w:lang w:val="en-GB"/>
        </w:rPr>
      </w:pPr>
      <w:r w:rsidRPr="00062973">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062973" w:rsidR="00290642" w:rsidP="00290642" w:rsidRDefault="00290642">
      <w:pPr>
        <w:pStyle w:val="JuList"/>
        <w:rPr>
          <w:lang w:val="en-GB"/>
        </w:rPr>
      </w:pPr>
    </w:p>
    <w:p w:rsidRPr="00062973" w:rsidR="00290642" w:rsidP="00290642" w:rsidRDefault="00290642">
      <w:pPr>
        <w:pStyle w:val="JuList"/>
        <w:rPr>
          <w:lang w:val="en-GB"/>
        </w:rPr>
      </w:pPr>
      <w:r>
        <w:rPr>
          <w:lang w:val="en-GB"/>
        </w:rPr>
        <w:t>6</w:t>
      </w:r>
      <w:r w:rsidRPr="00062973">
        <w:rPr>
          <w:lang w:val="en-GB"/>
        </w:rPr>
        <w:t>.  </w:t>
      </w:r>
      <w:r w:rsidRPr="00062973">
        <w:rPr>
          <w:i/>
          <w:lang w:val="en-GB"/>
        </w:rPr>
        <w:t>Dismisses</w:t>
      </w:r>
      <w:r w:rsidRPr="00062973">
        <w:rPr>
          <w:lang w:val="en-GB"/>
        </w:rPr>
        <w:t xml:space="preserve">, </w:t>
      </w:r>
      <w:r>
        <w:rPr>
          <w:lang w:val="en-GB"/>
        </w:rPr>
        <w:t xml:space="preserve">by six votes to one, </w:t>
      </w:r>
      <w:r w:rsidRPr="00062973">
        <w:rPr>
          <w:lang w:val="en-GB"/>
        </w:rPr>
        <w:t>the remainder of the applicant</w:t>
      </w:r>
      <w:r w:rsidR="00FF4846">
        <w:rPr>
          <w:lang w:val="en-GB"/>
        </w:rPr>
        <w:t>’</w:t>
      </w:r>
      <w:r w:rsidRPr="00062973">
        <w:rPr>
          <w:lang w:val="en-GB"/>
        </w:rPr>
        <w:t>s claim for just satisfaction.</w:t>
      </w:r>
    </w:p>
    <w:p w:rsidRPr="00290642" w:rsidR="00290642" w:rsidP="00290642" w:rsidRDefault="00290642">
      <w:pPr>
        <w:keepNext/>
        <w:keepLines/>
        <w:spacing w:before="240"/>
        <w:ind w:left="284"/>
        <w:rPr>
          <w:lang w:val="en-GB"/>
        </w:rPr>
      </w:pPr>
      <w:r w:rsidRPr="00290642">
        <w:rPr>
          <w:lang w:val="en-GB"/>
        </w:rPr>
        <w:lastRenderedPageBreak/>
        <w:t>Done in French, and notified in writing on 2 December 2014, pursuant to Rule 77 §§ 2 and 3 of the Rules of Court.</w:t>
      </w:r>
    </w:p>
    <w:p w:rsidRPr="00290642" w:rsidR="00290642" w:rsidP="00290642" w:rsidRDefault="00290642">
      <w:pPr>
        <w:tabs>
          <w:tab w:val="center" w:pos="851"/>
          <w:tab w:val="center" w:pos="6407"/>
        </w:tabs>
        <w:spacing w:before="720"/>
        <w:jc w:val="left"/>
        <w:rPr>
          <w:lang w:val="en-GB"/>
        </w:rPr>
      </w:pPr>
      <w:r w:rsidRPr="00290642">
        <w:rPr>
          <w:lang w:val="en-GB"/>
        </w:rPr>
        <w:tab/>
        <w:t xml:space="preserve">Abel Campos </w:t>
      </w:r>
      <w:r w:rsidRPr="00290642">
        <w:rPr>
          <w:lang w:val="en-GB"/>
        </w:rPr>
        <w:tab/>
      </w:r>
      <w:proofErr w:type="spellStart"/>
      <w:r w:rsidRPr="00290642">
        <w:rPr>
          <w:szCs w:val="24"/>
          <w:lang w:val="en-GB"/>
        </w:rPr>
        <w:t>Işıl</w:t>
      </w:r>
      <w:proofErr w:type="spellEnd"/>
      <w:r w:rsidRPr="00290642">
        <w:rPr>
          <w:szCs w:val="24"/>
          <w:lang w:val="en-GB"/>
        </w:rPr>
        <w:t xml:space="preserve"> </w:t>
      </w:r>
      <w:proofErr w:type="spellStart"/>
      <w:r w:rsidRPr="00290642">
        <w:rPr>
          <w:szCs w:val="24"/>
          <w:lang w:val="en-GB"/>
        </w:rPr>
        <w:t>Karakaş</w:t>
      </w:r>
      <w:proofErr w:type="spellEnd"/>
      <w:r w:rsidRPr="00290642">
        <w:rPr>
          <w:szCs w:val="24"/>
          <w:lang w:val="en-GB"/>
        </w:rPr>
        <w:br/>
      </w:r>
      <w:r w:rsidRPr="00290642">
        <w:rPr>
          <w:lang w:val="en-GB"/>
        </w:rPr>
        <w:tab/>
        <w:t xml:space="preserve">Deputy </w:t>
      </w:r>
      <w:r w:rsidRPr="00290642">
        <w:rPr>
          <w:iCs/>
          <w:lang w:val="en-GB"/>
        </w:rPr>
        <w:t>Registrar</w:t>
      </w:r>
      <w:r w:rsidRPr="00290642">
        <w:rPr>
          <w:lang w:val="en-GB"/>
        </w:rPr>
        <w:tab/>
        <w:t>President</w:t>
      </w:r>
    </w:p>
    <w:p w:rsidRPr="00455090" w:rsidR="00290642" w:rsidP="00290642" w:rsidRDefault="00290642">
      <w:pPr>
        <w:ind w:left="340" w:hanging="340"/>
      </w:pPr>
    </w:p>
    <w:p w:rsidRPr="00290642" w:rsidR="00290642" w:rsidP="00290642" w:rsidRDefault="00290642">
      <w:pPr>
        <w:keepNext/>
        <w:keepLines/>
        <w:spacing w:before="240"/>
        <w:ind w:firstLine="284"/>
        <w:rPr>
          <w:lang w:val="en-GB"/>
        </w:rPr>
      </w:pPr>
      <w:r w:rsidRPr="00290642">
        <w:rPr>
          <w:lang w:val="en-GB"/>
        </w:rPr>
        <w:t xml:space="preserve">In accordance with Article 45 § 2 of the Convention and Rule 74 § 2 of the Rules of Court, the statement of dissent of Judge </w:t>
      </w:r>
      <w:proofErr w:type="spellStart"/>
      <w:r w:rsidRPr="00290642">
        <w:rPr>
          <w:lang w:val="en-GB"/>
        </w:rPr>
        <w:t>Kūris</w:t>
      </w:r>
      <w:proofErr w:type="spellEnd"/>
      <w:r w:rsidRPr="00290642">
        <w:rPr>
          <w:lang w:val="en-GB"/>
        </w:rPr>
        <w:t xml:space="preserve"> is annexed to this judgment.</w:t>
      </w:r>
    </w:p>
    <w:p w:rsidRPr="00455090" w:rsidR="00290642" w:rsidP="00290642" w:rsidRDefault="00290642">
      <w:pPr>
        <w:tabs>
          <w:tab w:val="center" w:pos="6407"/>
        </w:tabs>
        <w:spacing w:before="720"/>
        <w:jc w:val="right"/>
      </w:pPr>
      <w:r w:rsidRPr="00455090">
        <w:t>A.I.K.</w:t>
      </w:r>
      <w:r w:rsidRPr="00455090">
        <w:br/>
        <w:t>A.C.</w:t>
      </w:r>
    </w:p>
    <w:p w:rsidRPr="00455090" w:rsidR="00582269" w:rsidRDefault="00582269">
      <w:pPr>
        <w:jc w:val="left"/>
      </w:pPr>
      <w:r w:rsidRPr="00455090">
        <w:br w:type="page"/>
      </w:r>
    </w:p>
    <w:p w:rsidRPr="00B07731" w:rsidR="00582269" w:rsidP="00582269" w:rsidRDefault="00582269">
      <w:pPr>
        <w:pStyle w:val="ECHRTitle1"/>
        <w:jc w:val="center"/>
        <w:rPr>
          <w:lang w:val="en-GB"/>
        </w:rPr>
      </w:pPr>
      <w:r>
        <w:rPr>
          <w:lang w:val="en-GB"/>
        </w:rPr>
        <w:lastRenderedPageBreak/>
        <w:t xml:space="preserve">STATEMENT OF DISSENT BY </w:t>
      </w:r>
      <w:r w:rsidRPr="00B07731">
        <w:rPr>
          <w:lang w:val="en-GB"/>
        </w:rPr>
        <w:t>JUDGE KŪRIS</w:t>
      </w:r>
    </w:p>
    <w:p w:rsidRPr="00B07731" w:rsidR="00582269" w:rsidP="00582269" w:rsidRDefault="00582269">
      <w:pPr>
        <w:pStyle w:val="ECHRPara"/>
        <w:rPr>
          <w:lang w:val="en-GB" w:eastAsia="fr-FR"/>
        </w:rPr>
      </w:pPr>
      <w:r>
        <w:rPr>
          <w:rFonts w:eastAsia="Times New Roman"/>
          <w:lang w:val="en-GB" w:eastAsia="fr-FR"/>
        </w:rPr>
        <w:t xml:space="preserve">I </w:t>
      </w:r>
      <w:r w:rsidRPr="00B07731">
        <w:rPr>
          <w:rFonts w:eastAsia="Times New Roman"/>
          <w:lang w:val="en-GB" w:eastAsia="fr-FR"/>
        </w:rPr>
        <w:t xml:space="preserve">voted against </w:t>
      </w:r>
      <w:r>
        <w:rPr>
          <w:rFonts w:eastAsia="Times New Roman"/>
          <w:lang w:val="en-GB" w:eastAsia="fr-FR"/>
        </w:rPr>
        <w:t>points</w:t>
      </w:r>
      <w:r w:rsidRPr="00B07731">
        <w:rPr>
          <w:rFonts w:eastAsia="Times New Roman"/>
          <w:lang w:val="en-GB" w:eastAsia="fr-FR"/>
        </w:rPr>
        <w:t xml:space="preserve"> 2 </w:t>
      </w:r>
      <w:r>
        <w:rPr>
          <w:rFonts w:eastAsia="Times New Roman"/>
          <w:lang w:val="en-GB" w:eastAsia="fr-FR"/>
        </w:rPr>
        <w:t xml:space="preserve">and 6 </w:t>
      </w:r>
      <w:r w:rsidRPr="00B07731">
        <w:rPr>
          <w:rFonts w:eastAsia="Times New Roman"/>
          <w:lang w:val="en-GB" w:eastAsia="fr-FR"/>
        </w:rPr>
        <w:t xml:space="preserve">of the operative part of the judgment. </w:t>
      </w:r>
      <w:r>
        <w:rPr>
          <w:rFonts w:eastAsia="Times New Roman"/>
          <w:lang w:val="en-GB" w:eastAsia="fr-FR"/>
        </w:rPr>
        <w:t>In my opinion, t</w:t>
      </w:r>
      <w:r>
        <w:rPr>
          <w:lang w:val="en-GB" w:eastAsia="fr-FR"/>
        </w:rPr>
        <w:t xml:space="preserve">he issue touched upon in paragraphs 53 and 54 of the judgment </w:t>
      </w:r>
      <w:r w:rsidRPr="00B07731">
        <w:rPr>
          <w:rFonts w:eastAsia="Times New Roman"/>
          <w:lang w:val="en-GB" w:eastAsia="fr-FR"/>
        </w:rPr>
        <w:t>merit</w:t>
      </w:r>
      <w:r>
        <w:rPr>
          <w:rFonts w:eastAsia="Times New Roman"/>
          <w:lang w:val="en-GB" w:eastAsia="fr-FR"/>
        </w:rPr>
        <w:t>s</w:t>
      </w:r>
      <w:r w:rsidRPr="00B07731">
        <w:rPr>
          <w:rFonts w:eastAsia="Times New Roman"/>
          <w:lang w:val="en-GB" w:eastAsia="fr-FR"/>
        </w:rPr>
        <w:t xml:space="preserve"> scrutiny under Article 5 of Protocol </w:t>
      </w:r>
      <w:r>
        <w:rPr>
          <w:rFonts w:eastAsia="Times New Roman"/>
          <w:lang w:val="en-GB" w:eastAsia="fr-FR"/>
        </w:rPr>
        <w:t>N</w:t>
      </w:r>
      <w:r w:rsidRPr="00B07731">
        <w:rPr>
          <w:rFonts w:eastAsia="Times New Roman"/>
          <w:lang w:val="en-GB" w:eastAsia="fr-FR"/>
        </w:rPr>
        <w:t>o. 7 to the Conventio</w:t>
      </w:r>
      <w:r>
        <w:rPr>
          <w:rFonts w:eastAsia="Times New Roman"/>
          <w:lang w:val="en-GB" w:eastAsia="fr-FR"/>
        </w:rPr>
        <w:t xml:space="preserve">n. Consequently, </w:t>
      </w:r>
      <w:r>
        <w:rPr>
          <w:lang w:val="en-GB" w:eastAsia="fr-FR"/>
        </w:rPr>
        <w:t>this part of the application should have been declared admissible.</w:t>
      </w:r>
    </w:p>
    <w:p w:rsidRPr="00455090" w:rsidR="00582269" w:rsidP="00290642" w:rsidRDefault="00582269">
      <w:pPr>
        <w:tabs>
          <w:tab w:val="center" w:pos="6407"/>
        </w:tabs>
        <w:spacing w:before="720"/>
        <w:jc w:val="right"/>
      </w:pPr>
    </w:p>
    <w:sectPr w:rsidRPr="00455090" w:rsidR="00582269" w:rsidSect="000B7195">
      <w:headerReference w:type="even" r:id="rId37"/>
      <w:headerReference w:type="default" r:id="rId38"/>
      <w:footerReference w:type="even" r:id="rId39"/>
      <w:footerReference w:type="default" r:id="rId40"/>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642" w:rsidRDefault="00290642" w:rsidP="0098410D">
      <w:r>
        <w:separator/>
      </w:r>
    </w:p>
  </w:endnote>
  <w:endnote w:type="continuationSeparator" w:id="0">
    <w:p w:rsidR="00290642" w:rsidRDefault="00290642" w:rsidP="0098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42" w:rsidRPr="00150BFA" w:rsidRDefault="00290642" w:rsidP="00290642">
    <w:pPr>
      <w:jc w:val="center"/>
    </w:pPr>
  </w:p>
  <w:p w:rsidR="00290642" w:rsidRPr="00881CDE" w:rsidRDefault="00290642" w:rsidP="00290642">
    <w:pPr>
      <w:pStyle w:val="Footer"/>
      <w:jc w:val="center"/>
      <w:rPr>
        <w:sz w:val="4"/>
        <w:szCs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42" w:rsidRDefault="002906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42" w:rsidRPr="000B7195" w:rsidRDefault="00290642" w:rsidP="00290642">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642" w:rsidRDefault="00290642" w:rsidP="0098410D">
      <w:r>
        <w:separator/>
      </w:r>
    </w:p>
  </w:footnote>
  <w:footnote w:type="continuationSeparator" w:id="0">
    <w:p w:rsidR="00290642" w:rsidRDefault="00290642" w:rsidP="009841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42" w:rsidRPr="00A45145" w:rsidRDefault="00290642" w:rsidP="00290642">
    <w:pPr>
      <w:jc w:val="center"/>
    </w:pPr>
    <w:r>
      <w:rPr>
        <w:noProof/>
      </w:rPr>
      <w:drawing>
        <wp:inline distT="0" distB="0" distL="0" distR="0" wp14:anchorId="7A3E8605" wp14:editId="4BA86F4B">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290642" w:rsidRPr="00881CDE" w:rsidRDefault="00290642" w:rsidP="00290642">
    <w:pPr>
      <w:jc w:val="center"/>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42" w:rsidRPr="00A45145" w:rsidRDefault="00290642" w:rsidP="00290642">
    <w:pPr>
      <w:jc w:val="center"/>
    </w:pPr>
    <w:r>
      <w:rPr>
        <w:noProof/>
      </w:rPr>
      <w:drawing>
        <wp:inline distT="0" distB="0" distL="0" distR="0" wp14:anchorId="089B9D26" wp14:editId="54E8710D">
          <wp:extent cx="2962275" cy="1219200"/>
          <wp:effectExtent l="0" t="0" r="9525" b="0"/>
          <wp:docPr id="14" name="Picture 14"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290642" w:rsidRDefault="0029064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42" w:rsidRPr="004D0EC7" w:rsidRDefault="00290642" w:rsidP="004D0EC7">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FF4846">
      <w:rPr>
        <w:rStyle w:val="PageNumber"/>
        <w:noProof/>
        <w:lang w:val="en-GB"/>
      </w:rPr>
      <w:t>12</w:t>
    </w:r>
    <w:r>
      <w:rPr>
        <w:rStyle w:val="PageNumber"/>
        <w:lang w:val="en-GB"/>
      </w:rPr>
      <w:fldChar w:fldCharType="end"/>
    </w:r>
    <w:r w:rsidRPr="004D0EC7">
      <w:rPr>
        <w:lang w:val="en-GB"/>
      </w:rPr>
      <w:tab/>
    </w:r>
    <w:r>
      <w:rPr>
        <w:lang w:val="en-GB"/>
      </w:rPr>
      <w:t>BATTISTA v. ITALY JUDGMENT</w:t>
    </w:r>
  </w:p>
  <w:p w:rsidR="00290642" w:rsidRDefault="0029064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42" w:rsidRPr="00882CD5" w:rsidRDefault="00290642" w:rsidP="00882CD5">
    <w:pPr>
      <w:pStyle w:val="ECHRHeader"/>
      <w:rPr>
        <w:lang w:val="en-GB"/>
      </w:rPr>
    </w:pPr>
    <w:r w:rsidRPr="00882CD5">
      <w:rPr>
        <w:lang w:val="en-GB"/>
      </w:rPr>
      <w:tab/>
    </w:r>
    <w:r>
      <w:rPr>
        <w:lang w:val="en-GB"/>
      </w:rPr>
      <w:t>BATTISTA v. ITALY</w:t>
    </w:r>
    <w:r w:rsidRPr="00882CD5">
      <w:rPr>
        <w:lang w:val="en-GB"/>
      </w:rPr>
      <w:t xml:space="preserve"> JUDGMENT</w:t>
    </w:r>
    <w:r w:rsidRPr="00882CD5">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FF4846">
      <w:rPr>
        <w:rStyle w:val="PageNumber"/>
        <w:noProof/>
        <w:lang w:val="en-GB"/>
      </w:rPr>
      <w:t>13</w:t>
    </w:r>
    <w:r>
      <w:rPr>
        <w:rStyle w:val="PageNumber"/>
        <w:lang w:val="en-GB"/>
      </w:rPr>
      <w:fldChar w:fldCharType="end"/>
    </w:r>
  </w:p>
  <w:p w:rsidR="00290642" w:rsidRDefault="002906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C641157"/>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1">
    <w:nsid w:val="163F153D"/>
    <w:multiLevelType w:val="multilevel"/>
    <w:tmpl w:val="040C001F"/>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AF7039A"/>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5">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2F51A1"/>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8">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nsid w:val="76903243"/>
    <w:multiLevelType w:val="multilevel"/>
    <w:tmpl w:val="E884A92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737461D"/>
    <w:multiLevelType w:val="multilevel"/>
    <w:tmpl w:val="040C0023"/>
    <w:styleLink w:val="ArticleSection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7C970851"/>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num w:numId="1">
    <w:abstractNumId w:val="15"/>
  </w:num>
  <w:num w:numId="2">
    <w:abstractNumId w:val="2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0"/>
  </w:num>
  <w:num w:numId="6">
    <w:abstractNumId w:val="21"/>
  </w:num>
  <w:num w:numId="7">
    <w:abstractNumId w:val="10"/>
  </w:num>
  <w:num w:numId="8">
    <w:abstractNumId w:val="6"/>
  </w:num>
  <w:num w:numId="9">
    <w:abstractNumId w:val="18"/>
  </w:num>
  <w:num w:numId="10">
    <w:abstractNumId w:val="16"/>
  </w:num>
  <w:num w:numId="11">
    <w:abstractNumId w:val="13"/>
  </w:num>
  <w:num w:numId="12">
    <w:abstractNumId w:val="12"/>
  </w:num>
  <w:num w:numId="13">
    <w:abstractNumId w:val="7"/>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1"/>
  </w:num>
  <w:num w:numId="25">
    <w:abstractNumId w:val="9"/>
  </w:num>
  <w:num w:numId="26">
    <w:abstractNumId w:val="20"/>
  </w:num>
  <w:num w:numId="2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18433"/>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290642"/>
    <w:rsid w:val="000041F8"/>
    <w:rsid w:val="000042A8"/>
    <w:rsid w:val="00004308"/>
    <w:rsid w:val="00005BF0"/>
    <w:rsid w:val="00007154"/>
    <w:rsid w:val="000103AE"/>
    <w:rsid w:val="00011D69"/>
    <w:rsid w:val="00012AD3"/>
    <w:rsid w:val="00015C2D"/>
    <w:rsid w:val="00015F00"/>
    <w:rsid w:val="00022C1D"/>
    <w:rsid w:val="00034987"/>
    <w:rsid w:val="000602DF"/>
    <w:rsid w:val="00061B05"/>
    <w:rsid w:val="000632D5"/>
    <w:rsid w:val="000644EE"/>
    <w:rsid w:val="000925AD"/>
    <w:rsid w:val="000A24EB"/>
    <w:rsid w:val="000B6923"/>
    <w:rsid w:val="000B7195"/>
    <w:rsid w:val="000C5F3C"/>
    <w:rsid w:val="000C6DCC"/>
    <w:rsid w:val="000D47AA"/>
    <w:rsid w:val="000D721F"/>
    <w:rsid w:val="000E069B"/>
    <w:rsid w:val="000E0E82"/>
    <w:rsid w:val="000E1DC5"/>
    <w:rsid w:val="000E223F"/>
    <w:rsid w:val="000E7D45"/>
    <w:rsid w:val="000F7851"/>
    <w:rsid w:val="00101505"/>
    <w:rsid w:val="00104E23"/>
    <w:rsid w:val="00111B0C"/>
    <w:rsid w:val="00120D6C"/>
    <w:rsid w:val="001257EC"/>
    <w:rsid w:val="00133D33"/>
    <w:rsid w:val="00134D64"/>
    <w:rsid w:val="00135A30"/>
    <w:rsid w:val="0013612C"/>
    <w:rsid w:val="00137FF6"/>
    <w:rsid w:val="00141650"/>
    <w:rsid w:val="00162A12"/>
    <w:rsid w:val="00166530"/>
    <w:rsid w:val="001832BD"/>
    <w:rsid w:val="001943B5"/>
    <w:rsid w:val="00195134"/>
    <w:rsid w:val="001A145B"/>
    <w:rsid w:val="001A674C"/>
    <w:rsid w:val="001B3B24"/>
    <w:rsid w:val="001C0F98"/>
    <w:rsid w:val="001C2A42"/>
    <w:rsid w:val="001D63ED"/>
    <w:rsid w:val="001D7348"/>
    <w:rsid w:val="001E035B"/>
    <w:rsid w:val="001E0961"/>
    <w:rsid w:val="001E3EAE"/>
    <w:rsid w:val="001E6F32"/>
    <w:rsid w:val="001F2145"/>
    <w:rsid w:val="001F6262"/>
    <w:rsid w:val="001F67B0"/>
    <w:rsid w:val="001F7B3D"/>
    <w:rsid w:val="00205F9F"/>
    <w:rsid w:val="00210338"/>
    <w:rsid w:val="002115FC"/>
    <w:rsid w:val="0021423C"/>
    <w:rsid w:val="00230D00"/>
    <w:rsid w:val="00231DF7"/>
    <w:rsid w:val="00231FD1"/>
    <w:rsid w:val="002339E0"/>
    <w:rsid w:val="00233CF8"/>
    <w:rsid w:val="0023575D"/>
    <w:rsid w:val="00237148"/>
    <w:rsid w:val="0024222D"/>
    <w:rsid w:val="00244B0E"/>
    <w:rsid w:val="00244F6C"/>
    <w:rsid w:val="002528D5"/>
    <w:rsid w:val="002532C5"/>
    <w:rsid w:val="00260C03"/>
    <w:rsid w:val="0026540E"/>
    <w:rsid w:val="00275123"/>
    <w:rsid w:val="00282240"/>
    <w:rsid w:val="00290642"/>
    <w:rsid w:val="002948AD"/>
    <w:rsid w:val="002A01CC"/>
    <w:rsid w:val="002A61B1"/>
    <w:rsid w:val="002A663C"/>
    <w:rsid w:val="002B444B"/>
    <w:rsid w:val="002B5887"/>
    <w:rsid w:val="002C0E27"/>
    <w:rsid w:val="002C3040"/>
    <w:rsid w:val="002C4433"/>
    <w:rsid w:val="002D022D"/>
    <w:rsid w:val="002D24BB"/>
    <w:rsid w:val="002F2AF7"/>
    <w:rsid w:val="002F7E1C"/>
    <w:rsid w:val="00301A75"/>
    <w:rsid w:val="00302F70"/>
    <w:rsid w:val="0030336F"/>
    <w:rsid w:val="0030375E"/>
    <w:rsid w:val="00312A30"/>
    <w:rsid w:val="00320F72"/>
    <w:rsid w:val="0032463E"/>
    <w:rsid w:val="00326224"/>
    <w:rsid w:val="00337EE4"/>
    <w:rsid w:val="00340FFD"/>
    <w:rsid w:val="00345C41"/>
    <w:rsid w:val="003506B1"/>
    <w:rsid w:val="00356AC7"/>
    <w:rsid w:val="003609FA"/>
    <w:rsid w:val="003710C8"/>
    <w:rsid w:val="003750BE"/>
    <w:rsid w:val="00387B9D"/>
    <w:rsid w:val="0039364F"/>
    <w:rsid w:val="00396686"/>
    <w:rsid w:val="0039778E"/>
    <w:rsid w:val="003B4941"/>
    <w:rsid w:val="003C5714"/>
    <w:rsid w:val="003C6B9F"/>
    <w:rsid w:val="003C6E2A"/>
    <w:rsid w:val="003D0299"/>
    <w:rsid w:val="003E6D80"/>
    <w:rsid w:val="003F05FA"/>
    <w:rsid w:val="003F244A"/>
    <w:rsid w:val="003F30B8"/>
    <w:rsid w:val="003F4C45"/>
    <w:rsid w:val="003F5F7B"/>
    <w:rsid w:val="003F7D64"/>
    <w:rsid w:val="00414300"/>
    <w:rsid w:val="00425C67"/>
    <w:rsid w:val="00427E7A"/>
    <w:rsid w:val="00436C49"/>
    <w:rsid w:val="00445366"/>
    <w:rsid w:val="00447F5B"/>
    <w:rsid w:val="00455090"/>
    <w:rsid w:val="00461DB0"/>
    <w:rsid w:val="00463926"/>
    <w:rsid w:val="00464C9A"/>
    <w:rsid w:val="00467454"/>
    <w:rsid w:val="00474F3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0EC7"/>
    <w:rsid w:val="004D15F3"/>
    <w:rsid w:val="004D5311"/>
    <w:rsid w:val="004D5DCC"/>
    <w:rsid w:val="004D7E45"/>
    <w:rsid w:val="004F10AF"/>
    <w:rsid w:val="004F11A4"/>
    <w:rsid w:val="004F2389"/>
    <w:rsid w:val="004F304D"/>
    <w:rsid w:val="004F61BE"/>
    <w:rsid w:val="004F66B1"/>
    <w:rsid w:val="00511C07"/>
    <w:rsid w:val="005173A6"/>
    <w:rsid w:val="00520BAA"/>
    <w:rsid w:val="005217D8"/>
    <w:rsid w:val="00525208"/>
    <w:rsid w:val="005257A5"/>
    <w:rsid w:val="005264C0"/>
    <w:rsid w:val="00526A8A"/>
    <w:rsid w:val="00531DF2"/>
    <w:rsid w:val="005442EE"/>
    <w:rsid w:val="00545DA6"/>
    <w:rsid w:val="00547353"/>
    <w:rsid w:val="005474E7"/>
    <w:rsid w:val="005512A3"/>
    <w:rsid w:val="005578CE"/>
    <w:rsid w:val="00562781"/>
    <w:rsid w:val="00562B6C"/>
    <w:rsid w:val="0057271C"/>
    <w:rsid w:val="00572845"/>
    <w:rsid w:val="00582269"/>
    <w:rsid w:val="00592772"/>
    <w:rsid w:val="0059574A"/>
    <w:rsid w:val="005A1B9B"/>
    <w:rsid w:val="005A6751"/>
    <w:rsid w:val="005B092E"/>
    <w:rsid w:val="005B152C"/>
    <w:rsid w:val="005B1EE0"/>
    <w:rsid w:val="005B2B24"/>
    <w:rsid w:val="005B4425"/>
    <w:rsid w:val="005B4B94"/>
    <w:rsid w:val="005C3EE8"/>
    <w:rsid w:val="005D34F9"/>
    <w:rsid w:val="005D4190"/>
    <w:rsid w:val="005D67A3"/>
    <w:rsid w:val="005E2988"/>
    <w:rsid w:val="005E3085"/>
    <w:rsid w:val="005F51E1"/>
    <w:rsid w:val="00611C80"/>
    <w:rsid w:val="00620692"/>
    <w:rsid w:val="006242CA"/>
    <w:rsid w:val="00627507"/>
    <w:rsid w:val="00633717"/>
    <w:rsid w:val="006344E1"/>
    <w:rsid w:val="006545C4"/>
    <w:rsid w:val="00661971"/>
    <w:rsid w:val="00661CE8"/>
    <w:rsid w:val="006623D9"/>
    <w:rsid w:val="0066550C"/>
    <w:rsid w:val="006716F2"/>
    <w:rsid w:val="00682BF2"/>
    <w:rsid w:val="006859CE"/>
    <w:rsid w:val="00691270"/>
    <w:rsid w:val="00694BA8"/>
    <w:rsid w:val="006A037C"/>
    <w:rsid w:val="006A36F4"/>
    <w:rsid w:val="006A406F"/>
    <w:rsid w:val="006A5D3A"/>
    <w:rsid w:val="006C23D4"/>
    <w:rsid w:val="006C7BB0"/>
    <w:rsid w:val="006D3237"/>
    <w:rsid w:val="006E2E37"/>
    <w:rsid w:val="006E3CF1"/>
    <w:rsid w:val="006E7E80"/>
    <w:rsid w:val="006F48CA"/>
    <w:rsid w:val="006F64DD"/>
    <w:rsid w:val="00715127"/>
    <w:rsid w:val="00715E8E"/>
    <w:rsid w:val="00723580"/>
    <w:rsid w:val="00723755"/>
    <w:rsid w:val="0073136C"/>
    <w:rsid w:val="00731F0F"/>
    <w:rsid w:val="00733250"/>
    <w:rsid w:val="00741404"/>
    <w:rsid w:val="007449E5"/>
    <w:rsid w:val="0074750E"/>
    <w:rsid w:val="00747FF0"/>
    <w:rsid w:val="00764D4E"/>
    <w:rsid w:val="00765A1F"/>
    <w:rsid w:val="00775B6D"/>
    <w:rsid w:val="00776D68"/>
    <w:rsid w:val="007850EE"/>
    <w:rsid w:val="00785B95"/>
    <w:rsid w:val="00790E96"/>
    <w:rsid w:val="00793366"/>
    <w:rsid w:val="007A716F"/>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204C7"/>
    <w:rsid w:val="00820992"/>
    <w:rsid w:val="00823602"/>
    <w:rsid w:val="008255F5"/>
    <w:rsid w:val="0083014E"/>
    <w:rsid w:val="0083214A"/>
    <w:rsid w:val="00834220"/>
    <w:rsid w:val="00845723"/>
    <w:rsid w:val="00851EF9"/>
    <w:rsid w:val="008577FD"/>
    <w:rsid w:val="00860B03"/>
    <w:rsid w:val="0086497A"/>
    <w:rsid w:val="008713A1"/>
    <w:rsid w:val="008721BE"/>
    <w:rsid w:val="008754AB"/>
    <w:rsid w:val="0088060C"/>
    <w:rsid w:val="00882CD5"/>
    <w:rsid w:val="00893576"/>
    <w:rsid w:val="00893E73"/>
    <w:rsid w:val="008B02DC"/>
    <w:rsid w:val="008B57CE"/>
    <w:rsid w:val="008C26DE"/>
    <w:rsid w:val="008D2225"/>
    <w:rsid w:val="008D4752"/>
    <w:rsid w:val="008E271C"/>
    <w:rsid w:val="008E3A08"/>
    <w:rsid w:val="008E418E"/>
    <w:rsid w:val="008E5BC6"/>
    <w:rsid w:val="008E6A25"/>
    <w:rsid w:val="008F5193"/>
    <w:rsid w:val="009013A7"/>
    <w:rsid w:val="009017FB"/>
    <w:rsid w:val="009017FC"/>
    <w:rsid w:val="0090506B"/>
    <w:rsid w:val="009050C9"/>
    <w:rsid w:val="009066FC"/>
    <w:rsid w:val="009140A3"/>
    <w:rsid w:val="009144A2"/>
    <w:rsid w:val="0091510C"/>
    <w:rsid w:val="009259AC"/>
    <w:rsid w:val="00926F38"/>
    <w:rsid w:val="00927BEB"/>
    <w:rsid w:val="00934301"/>
    <w:rsid w:val="00936CD1"/>
    <w:rsid w:val="00941747"/>
    <w:rsid w:val="00941EFB"/>
    <w:rsid w:val="00947AFB"/>
    <w:rsid w:val="00951D7D"/>
    <w:rsid w:val="009630C7"/>
    <w:rsid w:val="00972B55"/>
    <w:rsid w:val="009743B7"/>
    <w:rsid w:val="0098228B"/>
    <w:rsid w:val="009828DA"/>
    <w:rsid w:val="0098410D"/>
    <w:rsid w:val="00985BAB"/>
    <w:rsid w:val="009B1B5F"/>
    <w:rsid w:val="009B6673"/>
    <w:rsid w:val="009C191B"/>
    <w:rsid w:val="009C2BD6"/>
    <w:rsid w:val="009D7183"/>
    <w:rsid w:val="009E1F32"/>
    <w:rsid w:val="009E776C"/>
    <w:rsid w:val="009F50D7"/>
    <w:rsid w:val="00A1726E"/>
    <w:rsid w:val="00A204CF"/>
    <w:rsid w:val="00A23D49"/>
    <w:rsid w:val="00A27004"/>
    <w:rsid w:val="00A30C29"/>
    <w:rsid w:val="00A34DD6"/>
    <w:rsid w:val="00A36819"/>
    <w:rsid w:val="00A36989"/>
    <w:rsid w:val="00A43628"/>
    <w:rsid w:val="00A54192"/>
    <w:rsid w:val="00A6035E"/>
    <w:rsid w:val="00A6144C"/>
    <w:rsid w:val="00A66617"/>
    <w:rsid w:val="00A671F8"/>
    <w:rsid w:val="00A673A4"/>
    <w:rsid w:val="00A724AE"/>
    <w:rsid w:val="00A73329"/>
    <w:rsid w:val="00A82359"/>
    <w:rsid w:val="00A865D2"/>
    <w:rsid w:val="00A90BCD"/>
    <w:rsid w:val="00A94C20"/>
    <w:rsid w:val="00AA227F"/>
    <w:rsid w:val="00AA3BC7"/>
    <w:rsid w:val="00AA754A"/>
    <w:rsid w:val="00AB099E"/>
    <w:rsid w:val="00AB4328"/>
    <w:rsid w:val="00AE0A2E"/>
    <w:rsid w:val="00AE354C"/>
    <w:rsid w:val="00AF4B07"/>
    <w:rsid w:val="00AF6186"/>
    <w:rsid w:val="00AF7A3A"/>
    <w:rsid w:val="00B160DB"/>
    <w:rsid w:val="00B20836"/>
    <w:rsid w:val="00B235BB"/>
    <w:rsid w:val="00B27A44"/>
    <w:rsid w:val="00B30BBF"/>
    <w:rsid w:val="00B33C03"/>
    <w:rsid w:val="00B44E56"/>
    <w:rsid w:val="00B46543"/>
    <w:rsid w:val="00B47D33"/>
    <w:rsid w:val="00B52BE0"/>
    <w:rsid w:val="00B54133"/>
    <w:rsid w:val="00B701ED"/>
    <w:rsid w:val="00B8086C"/>
    <w:rsid w:val="00B861B4"/>
    <w:rsid w:val="00B86DFE"/>
    <w:rsid w:val="00B90990"/>
    <w:rsid w:val="00B922FF"/>
    <w:rsid w:val="00B9281E"/>
    <w:rsid w:val="00B93925"/>
    <w:rsid w:val="00B95187"/>
    <w:rsid w:val="00BA2D55"/>
    <w:rsid w:val="00BA71B1"/>
    <w:rsid w:val="00BB0637"/>
    <w:rsid w:val="00BB345F"/>
    <w:rsid w:val="00BB5F3E"/>
    <w:rsid w:val="00BB68EA"/>
    <w:rsid w:val="00BC1C27"/>
    <w:rsid w:val="00BC6BBF"/>
    <w:rsid w:val="00BD1572"/>
    <w:rsid w:val="00BE14E3"/>
    <w:rsid w:val="00BE3774"/>
    <w:rsid w:val="00BE41E5"/>
    <w:rsid w:val="00BF4109"/>
    <w:rsid w:val="00BF4CC3"/>
    <w:rsid w:val="00C054C7"/>
    <w:rsid w:val="00C057B5"/>
    <w:rsid w:val="00C22687"/>
    <w:rsid w:val="00C32E4D"/>
    <w:rsid w:val="00C333A0"/>
    <w:rsid w:val="00C36A81"/>
    <w:rsid w:val="00C41974"/>
    <w:rsid w:val="00C53F4A"/>
    <w:rsid w:val="00C54125"/>
    <w:rsid w:val="00C55B54"/>
    <w:rsid w:val="00C6098E"/>
    <w:rsid w:val="00C6152C"/>
    <w:rsid w:val="00C74810"/>
    <w:rsid w:val="00C8076E"/>
    <w:rsid w:val="00C90D68"/>
    <w:rsid w:val="00C939FE"/>
    <w:rsid w:val="00CA4BDA"/>
    <w:rsid w:val="00CB1F66"/>
    <w:rsid w:val="00CB2951"/>
    <w:rsid w:val="00CD282B"/>
    <w:rsid w:val="00CD4C35"/>
    <w:rsid w:val="00CD7369"/>
    <w:rsid w:val="00CE0B0E"/>
    <w:rsid w:val="00CE3831"/>
    <w:rsid w:val="00CF2397"/>
    <w:rsid w:val="00D00ABB"/>
    <w:rsid w:val="00D02EEC"/>
    <w:rsid w:val="00D03551"/>
    <w:rsid w:val="00D06A63"/>
    <w:rsid w:val="00D07E0E"/>
    <w:rsid w:val="00D11478"/>
    <w:rsid w:val="00D15ED0"/>
    <w:rsid w:val="00D21B3E"/>
    <w:rsid w:val="00D21FED"/>
    <w:rsid w:val="00D24251"/>
    <w:rsid w:val="00D343E2"/>
    <w:rsid w:val="00D361A2"/>
    <w:rsid w:val="00D44C2E"/>
    <w:rsid w:val="00D45414"/>
    <w:rsid w:val="00D566BD"/>
    <w:rsid w:val="00D57A4D"/>
    <w:rsid w:val="00D60AA7"/>
    <w:rsid w:val="00D6435F"/>
    <w:rsid w:val="00D75E28"/>
    <w:rsid w:val="00D772C2"/>
    <w:rsid w:val="00D8008E"/>
    <w:rsid w:val="00D82C45"/>
    <w:rsid w:val="00D908A8"/>
    <w:rsid w:val="00D977B6"/>
    <w:rsid w:val="00DA4A31"/>
    <w:rsid w:val="00DA7B04"/>
    <w:rsid w:val="00DB36C2"/>
    <w:rsid w:val="00DB5050"/>
    <w:rsid w:val="00DC169B"/>
    <w:rsid w:val="00DC2AB9"/>
    <w:rsid w:val="00DC63F0"/>
    <w:rsid w:val="00DD0D03"/>
    <w:rsid w:val="00DD6EE5"/>
    <w:rsid w:val="00DE386C"/>
    <w:rsid w:val="00DE4D35"/>
    <w:rsid w:val="00DF098B"/>
    <w:rsid w:val="00DF11C4"/>
    <w:rsid w:val="00DF210C"/>
    <w:rsid w:val="00DF4B6A"/>
    <w:rsid w:val="00E02C09"/>
    <w:rsid w:val="00E04D59"/>
    <w:rsid w:val="00E07DA1"/>
    <w:rsid w:val="00E123CB"/>
    <w:rsid w:val="00E20E13"/>
    <w:rsid w:val="00E21DBC"/>
    <w:rsid w:val="00E275D7"/>
    <w:rsid w:val="00E27DBE"/>
    <w:rsid w:val="00E32AB1"/>
    <w:rsid w:val="00E36C71"/>
    <w:rsid w:val="00E40404"/>
    <w:rsid w:val="00E459C6"/>
    <w:rsid w:val="00E47589"/>
    <w:rsid w:val="00E57BE8"/>
    <w:rsid w:val="00E64915"/>
    <w:rsid w:val="00E661D4"/>
    <w:rsid w:val="00E70091"/>
    <w:rsid w:val="00E720F5"/>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6544"/>
    <w:rsid w:val="00EE0277"/>
    <w:rsid w:val="00EE3E00"/>
    <w:rsid w:val="00EE5DD2"/>
    <w:rsid w:val="00EF3DB4"/>
    <w:rsid w:val="00EF5C53"/>
    <w:rsid w:val="00F00A79"/>
    <w:rsid w:val="00F00E86"/>
    <w:rsid w:val="00F07C1E"/>
    <w:rsid w:val="00F105DB"/>
    <w:rsid w:val="00F132BC"/>
    <w:rsid w:val="00F13D80"/>
    <w:rsid w:val="00F16AAA"/>
    <w:rsid w:val="00F1709C"/>
    <w:rsid w:val="00F21161"/>
    <w:rsid w:val="00F218EF"/>
    <w:rsid w:val="00F21BC7"/>
    <w:rsid w:val="00F266A2"/>
    <w:rsid w:val="00F32269"/>
    <w:rsid w:val="00F56A6F"/>
    <w:rsid w:val="00F5709C"/>
    <w:rsid w:val="00F64EF1"/>
    <w:rsid w:val="00F8765F"/>
    <w:rsid w:val="00F90125"/>
    <w:rsid w:val="00F90767"/>
    <w:rsid w:val="00FA685B"/>
    <w:rsid w:val="00FB0C01"/>
    <w:rsid w:val="00FC18F2"/>
    <w:rsid w:val="00FC39E5"/>
    <w:rsid w:val="00FC3A78"/>
    <w:rsid w:val="00FD1005"/>
    <w:rsid w:val="00FD6C75"/>
    <w:rsid w:val="00FE71B3"/>
    <w:rsid w:val="00FF42C5"/>
    <w:rsid w:val="00FF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lsdException w:name="heading 1" w:semiHidden="0"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nhideWhenUsed="1"/>
    <w:lsdException w:name="toc 2" w:unhideWhenUsed="1"/>
    <w:lsdException w:name="toc 3" w:unhideWhenUsed="1"/>
    <w:lsdException w:name="toc 4" w:unhideWhenUsed="1"/>
    <w:lsdException w:name="toc 5" w:unhideWhenUsed="1"/>
    <w:lsdException w:name="footnote text" w:unhideWhenUsed="1"/>
    <w:lsdException w:name="annotation text" w:uiPriority="0"/>
    <w:lsdException w:name="header" w:uiPriority="57" w:unhideWhenUsed="1"/>
    <w:lsdException w:name="footer" w:uiPriority="57" w:unhideWhenUsed="1"/>
    <w:lsdException w:name="caption" w:qFormat="1"/>
    <w:lsdException w:name="footnote reference" w:unhideWhenUsed="1"/>
    <w:lsdException w:name="Title" w:semiHidden="0" w:qFormat="1"/>
    <w:lsdException w:name="Default Paragraph Font" w:uiPriority="1" w:unhideWhenUsed="1"/>
    <w:lsdException w:name="Subtitle" w:qFormat="1"/>
    <w:lsdException w:name="Hyperlink" w:unhideWhenUsed="1"/>
    <w:lsdException w:name="Strong" w:semiHidden="0" w:qFormat="1"/>
    <w:lsdException w:name="Emphasis" w:semiHidden="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0"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qFormat="1"/>
    <w:lsdException w:name="Intense Quote" w:semiHidden="0" w:qFormat="1"/>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TOC Heading" w:unhideWhenUsed="1" w:qFormat="1"/>
  </w:latentStyles>
  <w:style w:type="paragraph" w:default="1" w:styleId="Normal">
    <w:name w:val="Normal"/>
    <w:semiHidden/>
    <w:rsid w:val="0098410D"/>
    <w:pPr>
      <w:jc w:val="both"/>
    </w:pPr>
    <w:rPr>
      <w:rFonts w:eastAsiaTheme="minorEastAsia"/>
      <w:sz w:val="24"/>
    </w:rPr>
  </w:style>
  <w:style w:type="paragraph" w:styleId="Heading1">
    <w:name w:val="heading 1"/>
    <w:basedOn w:val="Normal"/>
    <w:next w:val="Normal"/>
    <w:link w:val="Heading1Char"/>
    <w:uiPriority w:val="99"/>
    <w:semiHidden/>
    <w:rsid w:val="0094174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4174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4174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4174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98410D"/>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4174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98410D"/>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98410D"/>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98410D"/>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1747"/>
    <w:rPr>
      <w:rFonts w:ascii="Tahoma" w:hAnsi="Tahoma" w:cs="Tahoma"/>
      <w:sz w:val="16"/>
      <w:szCs w:val="16"/>
    </w:rPr>
  </w:style>
  <w:style w:type="character" w:customStyle="1" w:styleId="BalloonTextChar">
    <w:name w:val="Balloon Text Char"/>
    <w:basedOn w:val="DefaultParagraphFont"/>
    <w:link w:val="BalloonText"/>
    <w:uiPriority w:val="99"/>
    <w:semiHidden/>
    <w:rsid w:val="00A671F8"/>
    <w:rPr>
      <w:rFonts w:ascii="Tahoma" w:eastAsiaTheme="minorEastAsia" w:hAnsi="Tahoma" w:cs="Tahoma"/>
      <w:sz w:val="16"/>
      <w:szCs w:val="16"/>
    </w:rPr>
  </w:style>
  <w:style w:type="character" w:styleId="BookTitle">
    <w:name w:val="Book Title"/>
    <w:uiPriority w:val="99"/>
    <w:semiHidden/>
    <w:qFormat/>
    <w:rsid w:val="0098410D"/>
    <w:rPr>
      <w:i/>
      <w:iCs/>
      <w:smallCaps/>
      <w:spacing w:val="5"/>
    </w:rPr>
  </w:style>
  <w:style w:type="paragraph" w:customStyle="1" w:styleId="ECHRHeader">
    <w:name w:val="ECHR_Header"/>
    <w:aliases w:val="Ju_Header"/>
    <w:basedOn w:val="Header"/>
    <w:uiPriority w:val="4"/>
    <w:qFormat/>
    <w:rsid w:val="0098410D"/>
    <w:pPr>
      <w:tabs>
        <w:tab w:val="clear" w:pos="4536"/>
        <w:tab w:val="clear" w:pos="9696"/>
        <w:tab w:val="center" w:pos="3686"/>
        <w:tab w:val="right" w:pos="7371"/>
      </w:tabs>
      <w:ind w:left="0" w:right="0"/>
      <w:jc w:val="left"/>
    </w:pPr>
    <w:rPr>
      <w:rFonts w:eastAsiaTheme="minorHAnsi"/>
      <w:sz w:val="18"/>
    </w:rPr>
  </w:style>
  <w:style w:type="paragraph" w:customStyle="1" w:styleId="OpiPara">
    <w:name w:val="Opi_Para"/>
    <w:basedOn w:val="ECHRPara"/>
    <w:uiPriority w:val="46"/>
    <w:qFormat/>
    <w:rsid w:val="0098410D"/>
  </w:style>
  <w:style w:type="character" w:styleId="Strong">
    <w:name w:val="Strong"/>
    <w:uiPriority w:val="99"/>
    <w:semiHidden/>
    <w:qFormat/>
    <w:rsid w:val="0098410D"/>
    <w:rPr>
      <w:b/>
      <w:bCs/>
    </w:rPr>
  </w:style>
  <w:style w:type="paragraph" w:styleId="NoSpacing">
    <w:name w:val="No Spacing"/>
    <w:basedOn w:val="Normal"/>
    <w:link w:val="NoSpacingChar"/>
    <w:semiHidden/>
    <w:qFormat/>
    <w:rsid w:val="0098410D"/>
    <w:rPr>
      <w:sz w:val="22"/>
    </w:rPr>
  </w:style>
  <w:style w:type="character" w:customStyle="1" w:styleId="NoSpacingChar">
    <w:name w:val="No Spacing Char"/>
    <w:basedOn w:val="DefaultParagraphFont"/>
    <w:link w:val="NoSpacing"/>
    <w:semiHidden/>
    <w:rsid w:val="0098410D"/>
    <w:rPr>
      <w:rFonts w:eastAsiaTheme="minorEastAsia"/>
    </w:rPr>
  </w:style>
  <w:style w:type="paragraph" w:customStyle="1" w:styleId="ECHRParaQuote">
    <w:name w:val="ECHR_Para_Quote"/>
    <w:aliases w:val="Ju_Quot"/>
    <w:basedOn w:val="Normal"/>
    <w:qFormat/>
    <w:rsid w:val="0098410D"/>
    <w:pPr>
      <w:spacing w:before="120" w:after="120"/>
      <w:ind w:left="425" w:firstLine="142"/>
    </w:pPr>
    <w:rPr>
      <w:sz w:val="20"/>
    </w:rPr>
  </w:style>
  <w:style w:type="paragraph" w:customStyle="1" w:styleId="JuParaSub">
    <w:name w:val="Ju_Para_Sub"/>
    <w:basedOn w:val="ECHRPara"/>
    <w:uiPriority w:val="13"/>
    <w:qFormat/>
    <w:rsid w:val="0098410D"/>
    <w:pPr>
      <w:ind w:left="284"/>
    </w:pPr>
  </w:style>
  <w:style w:type="paragraph" w:customStyle="1" w:styleId="OpiParaSub">
    <w:name w:val="Opi_Para_Sub"/>
    <w:basedOn w:val="JuParaSub"/>
    <w:uiPriority w:val="47"/>
    <w:qFormat/>
    <w:rsid w:val="0098410D"/>
  </w:style>
  <w:style w:type="paragraph" w:customStyle="1" w:styleId="OpiQuot">
    <w:name w:val="Opi_Quot"/>
    <w:basedOn w:val="ECHRParaQuote"/>
    <w:uiPriority w:val="48"/>
    <w:qFormat/>
    <w:rsid w:val="0098410D"/>
  </w:style>
  <w:style w:type="paragraph" w:customStyle="1" w:styleId="OpiQuotSub">
    <w:name w:val="Opi_Quot_Sub"/>
    <w:basedOn w:val="JuQuotSub"/>
    <w:uiPriority w:val="49"/>
    <w:qFormat/>
    <w:rsid w:val="0098410D"/>
  </w:style>
  <w:style w:type="paragraph" w:customStyle="1" w:styleId="ECHRTitleCentre3">
    <w:name w:val="ECHR_Title_Centre_3"/>
    <w:aliases w:val="Ju_H_Article"/>
    <w:basedOn w:val="Normal"/>
    <w:next w:val="ECHRParaQuote"/>
    <w:uiPriority w:val="27"/>
    <w:qFormat/>
    <w:rsid w:val="0098410D"/>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98410D"/>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98410D"/>
    <w:pPr>
      <w:ind w:left="567"/>
    </w:pPr>
  </w:style>
  <w:style w:type="paragraph" w:customStyle="1" w:styleId="ECHRTitle1">
    <w:name w:val="ECHR_Title_1"/>
    <w:aliases w:val="Ju_H_Head"/>
    <w:basedOn w:val="Normal"/>
    <w:next w:val="ECHRPara"/>
    <w:uiPriority w:val="18"/>
    <w:qFormat/>
    <w:rsid w:val="0098410D"/>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98410D"/>
    <w:pPr>
      <w:tabs>
        <w:tab w:val="center" w:pos="6407"/>
      </w:tabs>
      <w:spacing w:before="720"/>
      <w:jc w:val="right"/>
    </w:pPr>
  </w:style>
  <w:style w:type="paragraph" w:customStyle="1" w:styleId="JuSigned">
    <w:name w:val="Ju_Signed"/>
    <w:basedOn w:val="Normal"/>
    <w:next w:val="JuParaLast"/>
    <w:uiPriority w:val="32"/>
    <w:qFormat/>
    <w:rsid w:val="0098410D"/>
    <w:pPr>
      <w:tabs>
        <w:tab w:val="center" w:pos="851"/>
        <w:tab w:val="center" w:pos="6407"/>
      </w:tabs>
      <w:spacing w:before="720"/>
      <w:jc w:val="left"/>
    </w:pPr>
  </w:style>
  <w:style w:type="paragraph" w:styleId="Title">
    <w:name w:val="Title"/>
    <w:basedOn w:val="Normal"/>
    <w:next w:val="Normal"/>
    <w:link w:val="TitleChar"/>
    <w:uiPriority w:val="99"/>
    <w:semiHidden/>
    <w:qFormat/>
    <w:rsid w:val="0098410D"/>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98410D"/>
    <w:rPr>
      <w:rFonts w:asciiTheme="majorHAnsi" w:eastAsiaTheme="majorEastAsia" w:hAnsiTheme="majorHAnsi" w:cstheme="majorBidi"/>
      <w:spacing w:val="5"/>
      <w:sz w:val="52"/>
      <w:szCs w:val="52"/>
      <w:lang w:bidi="en-US"/>
    </w:rPr>
  </w:style>
  <w:style w:type="paragraph" w:customStyle="1" w:styleId="OpiHA">
    <w:name w:val="Opi_H_A"/>
    <w:basedOn w:val="ECHRHeading1"/>
    <w:next w:val="OpiPara"/>
    <w:uiPriority w:val="41"/>
    <w:qFormat/>
    <w:rsid w:val="0098410D"/>
    <w:pPr>
      <w:tabs>
        <w:tab w:val="clear" w:pos="357"/>
      </w:tabs>
      <w:outlineLvl w:val="1"/>
    </w:pPr>
    <w:rPr>
      <w:b/>
    </w:rPr>
  </w:style>
  <w:style w:type="character" w:customStyle="1" w:styleId="JUNAMES">
    <w:name w:val="JU_NAMES"/>
    <w:uiPriority w:val="17"/>
    <w:qFormat/>
    <w:rsid w:val="0098410D"/>
    <w:rPr>
      <w:caps w:val="0"/>
      <w:smallCaps/>
    </w:rPr>
  </w:style>
  <w:style w:type="character" w:customStyle="1" w:styleId="JuITMark">
    <w:name w:val="Ju_ITMark"/>
    <w:basedOn w:val="DefaultParagraphFont"/>
    <w:uiPriority w:val="38"/>
    <w:qFormat/>
    <w:rsid w:val="0098410D"/>
    <w:rPr>
      <w:vanish/>
      <w:color w:val="339966"/>
      <w:sz w:val="14"/>
    </w:rPr>
  </w:style>
  <w:style w:type="paragraph" w:customStyle="1" w:styleId="OpiTranslation">
    <w:name w:val="Opi_Translation"/>
    <w:basedOn w:val="Normal"/>
    <w:next w:val="OpiPara"/>
    <w:uiPriority w:val="40"/>
    <w:qFormat/>
    <w:rsid w:val="0098410D"/>
    <w:pPr>
      <w:jc w:val="center"/>
      <w:outlineLvl w:val="0"/>
    </w:pPr>
    <w:rPr>
      <w:i/>
    </w:rPr>
  </w:style>
  <w:style w:type="paragraph" w:customStyle="1" w:styleId="JuCourt">
    <w:name w:val="Ju_Court"/>
    <w:basedOn w:val="Normal"/>
    <w:next w:val="Normal"/>
    <w:uiPriority w:val="16"/>
    <w:qFormat/>
    <w:rsid w:val="0098410D"/>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link w:val="JuHIRomanChar"/>
    <w:uiPriority w:val="19"/>
    <w:qFormat/>
    <w:rsid w:val="0098410D"/>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98410D"/>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98410D"/>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941747"/>
    <w:pPr>
      <w:tabs>
        <w:tab w:val="center" w:pos="4536"/>
        <w:tab w:val="right" w:pos="9696"/>
      </w:tabs>
      <w:ind w:left="-680" w:right="-680"/>
    </w:pPr>
  </w:style>
  <w:style w:type="character" w:customStyle="1" w:styleId="HeaderChar">
    <w:name w:val="Header Char"/>
    <w:basedOn w:val="DefaultParagraphFont"/>
    <w:link w:val="Header"/>
    <w:uiPriority w:val="57"/>
    <w:semiHidden/>
    <w:rsid w:val="008D4752"/>
  </w:style>
  <w:style w:type="character" w:customStyle="1" w:styleId="Heading1Char">
    <w:name w:val="Heading 1 Char"/>
    <w:basedOn w:val="DefaultParagraphFont"/>
    <w:link w:val="Heading1"/>
    <w:uiPriority w:val="99"/>
    <w:semiHidden/>
    <w:rsid w:val="00A671F8"/>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98410D"/>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98410D"/>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A671F8"/>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98410D"/>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98410D"/>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A671F8"/>
    <w:rPr>
      <w:rFonts w:asciiTheme="majorHAnsi" w:eastAsiaTheme="majorEastAsia" w:hAnsiTheme="majorHAnsi" w:cstheme="majorBidi"/>
      <w:b/>
      <w:bCs/>
      <w:color w:val="5F5F5F"/>
    </w:rPr>
  </w:style>
  <w:style w:type="paragraph" w:customStyle="1" w:styleId="JuParaLast">
    <w:name w:val="Ju_Para_Last"/>
    <w:basedOn w:val="Normal"/>
    <w:next w:val="ECHRPara"/>
    <w:uiPriority w:val="30"/>
    <w:qFormat/>
    <w:rsid w:val="0098410D"/>
    <w:pPr>
      <w:keepNext/>
      <w:keepLines/>
      <w:spacing w:before="240"/>
      <w:ind w:firstLine="284"/>
    </w:pPr>
  </w:style>
  <w:style w:type="paragraph" w:customStyle="1" w:styleId="ECHRDecisionBody">
    <w:name w:val="ECHR_Decision_Body"/>
    <w:aliases w:val="Ju_Judges"/>
    <w:basedOn w:val="Normal"/>
    <w:uiPriority w:val="11"/>
    <w:qFormat/>
    <w:rsid w:val="0098410D"/>
    <w:pPr>
      <w:tabs>
        <w:tab w:val="left" w:pos="567"/>
        <w:tab w:val="left" w:pos="1134"/>
      </w:tabs>
      <w:jc w:val="left"/>
    </w:pPr>
  </w:style>
  <w:style w:type="character" w:customStyle="1" w:styleId="Heading4Char">
    <w:name w:val="Heading 4 Char"/>
    <w:basedOn w:val="DefaultParagraphFont"/>
    <w:link w:val="Heading4"/>
    <w:uiPriority w:val="99"/>
    <w:semiHidden/>
    <w:rsid w:val="00A671F8"/>
    <w:rPr>
      <w:rFonts w:asciiTheme="majorHAnsi" w:eastAsiaTheme="majorEastAsia" w:hAnsiTheme="majorHAnsi" w:cstheme="majorBidi"/>
      <w:b/>
      <w:bCs/>
      <w:i/>
      <w:iCs/>
      <w:color w:val="777777"/>
    </w:rPr>
  </w:style>
  <w:style w:type="paragraph" w:customStyle="1" w:styleId="JuList">
    <w:name w:val="Ju_List"/>
    <w:basedOn w:val="Normal"/>
    <w:uiPriority w:val="28"/>
    <w:qFormat/>
    <w:rsid w:val="0098410D"/>
    <w:pPr>
      <w:ind w:left="340" w:hanging="340"/>
    </w:pPr>
  </w:style>
  <w:style w:type="character" w:customStyle="1" w:styleId="Heading5Char">
    <w:name w:val="Heading 5 Char"/>
    <w:basedOn w:val="DefaultParagraphFont"/>
    <w:link w:val="Heading5"/>
    <w:uiPriority w:val="99"/>
    <w:semiHidden/>
    <w:rsid w:val="0098410D"/>
    <w:rPr>
      <w:rFonts w:asciiTheme="majorHAnsi" w:eastAsiaTheme="majorEastAsia" w:hAnsiTheme="majorHAnsi" w:cstheme="majorBidi"/>
      <w:b/>
      <w:bCs/>
      <w:color w:val="808080"/>
    </w:rPr>
  </w:style>
  <w:style w:type="paragraph" w:customStyle="1" w:styleId="JuLista">
    <w:name w:val="Ju_List_a"/>
    <w:basedOn w:val="JuList"/>
    <w:uiPriority w:val="28"/>
    <w:qFormat/>
    <w:rsid w:val="0098410D"/>
    <w:pPr>
      <w:ind w:left="346" w:firstLine="0"/>
    </w:pPr>
  </w:style>
  <w:style w:type="paragraph" w:customStyle="1" w:styleId="JuListi">
    <w:name w:val="Ju_List_i"/>
    <w:basedOn w:val="Normal"/>
    <w:next w:val="JuLista"/>
    <w:uiPriority w:val="28"/>
    <w:qFormat/>
    <w:rsid w:val="0098410D"/>
    <w:pPr>
      <w:ind w:left="794"/>
    </w:pPr>
  </w:style>
  <w:style w:type="character" w:styleId="SubtleEmphasis">
    <w:name w:val="Subtle Emphasis"/>
    <w:uiPriority w:val="99"/>
    <w:semiHidden/>
    <w:qFormat/>
    <w:rsid w:val="0098410D"/>
    <w:rPr>
      <w:i/>
      <w:iCs/>
    </w:rPr>
  </w:style>
  <w:style w:type="paragraph" w:customStyle="1" w:styleId="OpiH1">
    <w:name w:val="Opi_H_1"/>
    <w:basedOn w:val="ECHRHeading2"/>
    <w:uiPriority w:val="42"/>
    <w:qFormat/>
    <w:rsid w:val="0098410D"/>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0">
    <w:name w:val="Opi_H_a"/>
    <w:basedOn w:val="ECHRHeading3"/>
    <w:uiPriority w:val="43"/>
    <w:qFormat/>
    <w:rsid w:val="0098410D"/>
    <w:pPr>
      <w:ind w:left="833" w:hanging="357"/>
      <w:outlineLvl w:val="3"/>
    </w:pPr>
    <w:rPr>
      <w:b/>
      <w:i w:val="0"/>
      <w:sz w:val="20"/>
    </w:rPr>
  </w:style>
  <w:style w:type="paragraph" w:customStyle="1" w:styleId="OpiHi">
    <w:name w:val="Opi_H_i"/>
    <w:basedOn w:val="ECHRHeading4"/>
    <w:uiPriority w:val="44"/>
    <w:qFormat/>
    <w:rsid w:val="0098410D"/>
    <w:pPr>
      <w:ind w:left="1037" w:hanging="357"/>
      <w:outlineLvl w:val="4"/>
    </w:pPr>
    <w:rPr>
      <w:b w:val="0"/>
      <w:i/>
    </w:rPr>
  </w:style>
  <w:style w:type="paragraph" w:customStyle="1" w:styleId="DummyStyle">
    <w:name w:val="Dummy_Style"/>
    <w:basedOn w:val="Normal"/>
    <w:semiHidden/>
    <w:qFormat/>
    <w:rsid w:val="0098410D"/>
    <w:rPr>
      <w:color w:val="00B050"/>
    </w:rPr>
  </w:style>
  <w:style w:type="character" w:styleId="Emphasis">
    <w:name w:val="Emphasis"/>
    <w:uiPriority w:val="99"/>
    <w:semiHidden/>
    <w:qFormat/>
    <w:rsid w:val="0098410D"/>
    <w:rPr>
      <w:b/>
      <w:bCs/>
      <w:i/>
      <w:iCs/>
      <w:spacing w:val="10"/>
      <w:bdr w:val="none" w:sz="0" w:space="0" w:color="auto"/>
      <w:shd w:val="clear" w:color="auto" w:fill="auto"/>
    </w:rPr>
  </w:style>
  <w:style w:type="paragraph" w:styleId="Footer">
    <w:name w:val="footer"/>
    <w:basedOn w:val="Normal"/>
    <w:link w:val="FooterChar"/>
    <w:uiPriority w:val="57"/>
    <w:semiHidden/>
    <w:rsid w:val="00941747"/>
    <w:pPr>
      <w:tabs>
        <w:tab w:val="center" w:pos="4536"/>
        <w:tab w:val="right" w:pos="9696"/>
      </w:tabs>
      <w:ind w:left="-680" w:right="-680"/>
    </w:pPr>
  </w:style>
  <w:style w:type="character" w:customStyle="1" w:styleId="FooterChar">
    <w:name w:val="Footer Char"/>
    <w:basedOn w:val="DefaultParagraphFont"/>
    <w:link w:val="Footer"/>
    <w:uiPriority w:val="57"/>
    <w:semiHidden/>
    <w:rsid w:val="008D4752"/>
  </w:style>
  <w:style w:type="character" w:styleId="FootnoteReference">
    <w:name w:val="footnote reference"/>
    <w:basedOn w:val="DefaultParagraphFont"/>
    <w:uiPriority w:val="99"/>
    <w:semiHidden/>
    <w:rsid w:val="00941747"/>
    <w:rPr>
      <w:vertAlign w:val="superscript"/>
    </w:rPr>
  </w:style>
  <w:style w:type="paragraph" w:styleId="FootnoteText">
    <w:name w:val="footnote text"/>
    <w:basedOn w:val="Normal"/>
    <w:link w:val="FootnoteTextChar"/>
    <w:uiPriority w:val="99"/>
    <w:semiHidden/>
    <w:rsid w:val="00941747"/>
    <w:rPr>
      <w:sz w:val="20"/>
      <w:szCs w:val="20"/>
    </w:rPr>
  </w:style>
  <w:style w:type="character" w:customStyle="1" w:styleId="FootnoteTextChar">
    <w:name w:val="Footnote Text Char"/>
    <w:basedOn w:val="DefaultParagraphFont"/>
    <w:link w:val="FootnoteText"/>
    <w:uiPriority w:val="99"/>
    <w:semiHidden/>
    <w:rsid w:val="00A671F8"/>
    <w:rPr>
      <w:rFonts w:eastAsiaTheme="minorEastAsia"/>
      <w:sz w:val="20"/>
      <w:szCs w:val="20"/>
    </w:rPr>
  </w:style>
  <w:style w:type="character" w:customStyle="1" w:styleId="Heading6Char">
    <w:name w:val="Heading 6 Char"/>
    <w:basedOn w:val="DefaultParagraphFont"/>
    <w:link w:val="Heading6"/>
    <w:uiPriority w:val="99"/>
    <w:semiHidden/>
    <w:rsid w:val="00A671F8"/>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9"/>
    <w:semiHidden/>
    <w:rsid w:val="0098410D"/>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98410D"/>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98410D"/>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41747"/>
    <w:rPr>
      <w:color w:val="0072BC" w:themeColor="hyperlink"/>
      <w:u w:val="single"/>
    </w:rPr>
  </w:style>
  <w:style w:type="character" w:styleId="IntenseEmphasis">
    <w:name w:val="Intense Emphasis"/>
    <w:uiPriority w:val="99"/>
    <w:semiHidden/>
    <w:qFormat/>
    <w:rsid w:val="0098410D"/>
    <w:rPr>
      <w:b/>
      <w:bCs/>
    </w:rPr>
  </w:style>
  <w:style w:type="paragraph" w:styleId="IntenseQuote">
    <w:name w:val="Intense Quote"/>
    <w:basedOn w:val="Normal"/>
    <w:next w:val="Normal"/>
    <w:link w:val="IntenseQuoteChar"/>
    <w:uiPriority w:val="99"/>
    <w:semiHidden/>
    <w:qFormat/>
    <w:rsid w:val="0098410D"/>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98410D"/>
    <w:rPr>
      <w:rFonts w:eastAsiaTheme="minorEastAsia"/>
      <w:b/>
      <w:bCs/>
      <w:i/>
      <w:iCs/>
      <w:lang w:bidi="en-US"/>
    </w:rPr>
  </w:style>
  <w:style w:type="character" w:styleId="IntenseReference">
    <w:name w:val="Intense Reference"/>
    <w:uiPriority w:val="99"/>
    <w:semiHidden/>
    <w:qFormat/>
    <w:rsid w:val="0098410D"/>
    <w:rPr>
      <w:smallCaps/>
      <w:spacing w:val="5"/>
      <w:u w:val="single"/>
    </w:rPr>
  </w:style>
  <w:style w:type="paragraph" w:styleId="ListParagraph">
    <w:name w:val="List Paragraph"/>
    <w:basedOn w:val="Normal"/>
    <w:uiPriority w:val="99"/>
    <w:semiHidden/>
    <w:qFormat/>
    <w:rsid w:val="0098410D"/>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98410D"/>
    <w:pPr>
      <w:spacing w:before="200"/>
      <w:ind w:left="360" w:right="360"/>
    </w:pPr>
    <w:rPr>
      <w:i/>
      <w:iCs/>
      <w:sz w:val="22"/>
      <w:lang w:bidi="en-US"/>
    </w:rPr>
  </w:style>
  <w:style w:type="character" w:customStyle="1" w:styleId="QuoteChar">
    <w:name w:val="Quote Char"/>
    <w:basedOn w:val="DefaultParagraphFont"/>
    <w:link w:val="Quote"/>
    <w:uiPriority w:val="99"/>
    <w:semiHidden/>
    <w:rsid w:val="0098410D"/>
    <w:rPr>
      <w:rFonts w:eastAsiaTheme="minorEastAsia"/>
      <w:i/>
      <w:iCs/>
      <w:lang w:bidi="en-US"/>
    </w:rPr>
  </w:style>
  <w:style w:type="character" w:styleId="SubtleReference">
    <w:name w:val="Subtle Reference"/>
    <w:uiPriority w:val="99"/>
    <w:semiHidden/>
    <w:qFormat/>
    <w:rsid w:val="0098410D"/>
    <w:rPr>
      <w:smallCaps/>
    </w:rPr>
  </w:style>
  <w:style w:type="table" w:styleId="TableGrid">
    <w:name w:val="Table Grid"/>
    <w:basedOn w:val="TableNormal"/>
    <w:uiPriority w:val="59"/>
    <w:semiHidden/>
    <w:rsid w:val="00941747"/>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EA185E"/>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EA185E"/>
    <w:pPr>
      <w:spacing w:after="60"/>
      <w:ind w:left="680" w:right="340" w:hanging="340"/>
    </w:pPr>
  </w:style>
  <w:style w:type="paragraph" w:styleId="TOC3">
    <w:name w:val="toc 3"/>
    <w:basedOn w:val="Normal"/>
    <w:next w:val="Normal"/>
    <w:autoRedefine/>
    <w:uiPriority w:val="99"/>
    <w:semiHidden/>
    <w:rsid w:val="00EA185E"/>
    <w:pPr>
      <w:spacing w:after="60"/>
      <w:ind w:left="1020" w:right="340" w:hanging="340"/>
    </w:pPr>
  </w:style>
  <w:style w:type="paragraph" w:styleId="TOC4">
    <w:name w:val="toc 4"/>
    <w:basedOn w:val="Normal"/>
    <w:next w:val="Normal"/>
    <w:autoRedefine/>
    <w:uiPriority w:val="99"/>
    <w:semiHidden/>
    <w:rsid w:val="00EA185E"/>
    <w:pPr>
      <w:tabs>
        <w:tab w:val="right" w:leader="dot" w:pos="9017"/>
      </w:tabs>
      <w:spacing w:after="60"/>
      <w:ind w:left="1361" w:right="340" w:hanging="340"/>
    </w:pPr>
  </w:style>
  <w:style w:type="paragraph" w:styleId="TOC5">
    <w:name w:val="toc 5"/>
    <w:basedOn w:val="Normal"/>
    <w:next w:val="Normal"/>
    <w:autoRedefine/>
    <w:uiPriority w:val="99"/>
    <w:semiHidden/>
    <w:rsid w:val="00B46543"/>
    <w:pPr>
      <w:spacing w:after="60"/>
      <w:ind w:left="1701" w:right="340" w:hanging="340"/>
    </w:pPr>
  </w:style>
  <w:style w:type="paragraph" w:styleId="TOCHeading">
    <w:name w:val="TOC Heading"/>
    <w:basedOn w:val="Heading1"/>
    <w:next w:val="Normal"/>
    <w:uiPriority w:val="99"/>
    <w:semiHidden/>
    <w:qFormat/>
    <w:rsid w:val="0098410D"/>
    <w:pPr>
      <w:outlineLvl w:val="9"/>
    </w:pPr>
    <w:rPr>
      <w:color w:val="474747" w:themeColor="accent3" w:themeShade="BF"/>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C333A0"/>
    <w:pPr>
      <w:spacing w:before="120"/>
    </w:pPr>
    <w:rPr>
      <w:rFonts w:asciiTheme="majorHAnsi" w:eastAsiaTheme="majorEastAsia" w:hAnsiTheme="majorHAnsi" w:cstheme="majorBidi"/>
      <w:b/>
      <w:bCs/>
      <w:color w:val="474747" w:themeColor="accent3" w:themeShade="BF"/>
      <w:szCs w:val="24"/>
    </w:rPr>
  </w:style>
  <w:style w:type="paragraph" w:styleId="Subtitle">
    <w:name w:val="Subtitle"/>
    <w:basedOn w:val="Normal"/>
    <w:next w:val="Normal"/>
    <w:link w:val="SubtitleChar"/>
    <w:uiPriority w:val="99"/>
    <w:semiHidden/>
    <w:qFormat/>
    <w:rsid w:val="0098410D"/>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98410D"/>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98410D"/>
    <w:pPr>
      <w:numPr>
        <w:numId w:val="10"/>
      </w:numPr>
    </w:pPr>
  </w:style>
  <w:style w:type="paragraph" w:customStyle="1" w:styleId="ECHRPara">
    <w:name w:val="ECHR_Para"/>
    <w:aliases w:val="Ju_Para,Para"/>
    <w:basedOn w:val="Normal"/>
    <w:link w:val="JuParaCar"/>
    <w:uiPriority w:val="4"/>
    <w:qFormat/>
    <w:rsid w:val="0098410D"/>
    <w:pPr>
      <w:ind w:firstLine="284"/>
    </w:pPr>
  </w:style>
  <w:style w:type="numbering" w:styleId="1ai">
    <w:name w:val="Outline List 1"/>
    <w:basedOn w:val="NoList"/>
    <w:uiPriority w:val="99"/>
    <w:semiHidden/>
    <w:unhideWhenUsed/>
    <w:rsid w:val="0098410D"/>
    <w:pPr>
      <w:numPr>
        <w:numId w:val="11"/>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98410D"/>
    <w:pPr>
      <w:numPr>
        <w:numId w:val="12"/>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520BAA"/>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98410D"/>
  </w:style>
  <w:style w:type="paragraph" w:styleId="BlockText">
    <w:name w:val="Block Text"/>
    <w:basedOn w:val="Normal"/>
    <w:uiPriority w:val="99"/>
    <w:semiHidden/>
    <w:rsid w:val="0098410D"/>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98410D"/>
    <w:pPr>
      <w:spacing w:after="120"/>
    </w:pPr>
  </w:style>
  <w:style w:type="character" w:customStyle="1" w:styleId="BodyTextChar">
    <w:name w:val="Body Text Char"/>
    <w:basedOn w:val="DefaultParagraphFont"/>
    <w:link w:val="BodyText"/>
    <w:uiPriority w:val="99"/>
    <w:semiHidden/>
    <w:rsid w:val="0098410D"/>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98410D"/>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98410D"/>
    <w:pPr>
      <w:ind w:firstLine="284"/>
    </w:pPr>
    <w:rPr>
      <w:b/>
    </w:rPr>
  </w:style>
  <w:style w:type="character" w:styleId="PageNumber">
    <w:name w:val="page number"/>
    <w:uiPriority w:val="99"/>
    <w:semiHidden/>
    <w:rsid w:val="0098410D"/>
    <w:rPr>
      <w:sz w:val="18"/>
    </w:rPr>
  </w:style>
  <w:style w:type="paragraph" w:styleId="ListBullet">
    <w:name w:val="List Bullet"/>
    <w:basedOn w:val="Normal"/>
    <w:uiPriority w:val="99"/>
    <w:semiHidden/>
    <w:rsid w:val="0098410D"/>
    <w:pPr>
      <w:numPr>
        <w:numId w:val="9"/>
      </w:numPr>
    </w:pPr>
  </w:style>
  <w:style w:type="paragraph" w:styleId="ListBullet3">
    <w:name w:val="List Bullet 3"/>
    <w:basedOn w:val="Normal"/>
    <w:uiPriority w:val="99"/>
    <w:semiHidden/>
    <w:rsid w:val="0098410D"/>
    <w:pPr>
      <w:numPr>
        <w:numId w:val="8"/>
      </w:numPr>
      <w:contextualSpacing/>
    </w:pPr>
  </w:style>
  <w:style w:type="character" w:customStyle="1" w:styleId="BodyText2Char">
    <w:name w:val="Body Text 2 Char"/>
    <w:basedOn w:val="DefaultParagraphFont"/>
    <w:link w:val="BodyText2"/>
    <w:uiPriority w:val="99"/>
    <w:semiHidden/>
    <w:rsid w:val="0098410D"/>
    <w:rPr>
      <w:rFonts w:eastAsiaTheme="minorEastAsia"/>
      <w:sz w:val="24"/>
    </w:rPr>
  </w:style>
  <w:style w:type="paragraph" w:styleId="BodyText3">
    <w:name w:val="Body Text 3"/>
    <w:basedOn w:val="Normal"/>
    <w:link w:val="BodyText3Char"/>
    <w:uiPriority w:val="99"/>
    <w:semiHidden/>
    <w:rsid w:val="0098410D"/>
    <w:pPr>
      <w:spacing w:after="120"/>
    </w:pPr>
    <w:rPr>
      <w:sz w:val="16"/>
      <w:szCs w:val="16"/>
    </w:rPr>
  </w:style>
  <w:style w:type="character" w:customStyle="1" w:styleId="BodyText3Char">
    <w:name w:val="Body Text 3 Char"/>
    <w:basedOn w:val="DefaultParagraphFont"/>
    <w:link w:val="BodyText3"/>
    <w:uiPriority w:val="99"/>
    <w:semiHidden/>
    <w:rsid w:val="0098410D"/>
    <w:rPr>
      <w:rFonts w:eastAsiaTheme="minorEastAsia"/>
      <w:sz w:val="16"/>
      <w:szCs w:val="16"/>
    </w:rPr>
  </w:style>
  <w:style w:type="paragraph" w:styleId="BodyTextFirstIndent">
    <w:name w:val="Body Text First Indent"/>
    <w:basedOn w:val="BodyText"/>
    <w:link w:val="BodyTextFirstIndentChar"/>
    <w:uiPriority w:val="99"/>
    <w:semiHidden/>
    <w:rsid w:val="0098410D"/>
    <w:pPr>
      <w:spacing w:after="0"/>
      <w:ind w:firstLine="360"/>
    </w:pPr>
  </w:style>
  <w:style w:type="character" w:customStyle="1" w:styleId="BodyTextFirstIndentChar">
    <w:name w:val="Body Text First Indent Char"/>
    <w:basedOn w:val="BodyTextChar"/>
    <w:link w:val="BodyTextFirstIndent"/>
    <w:uiPriority w:val="99"/>
    <w:semiHidden/>
    <w:rsid w:val="0098410D"/>
    <w:rPr>
      <w:rFonts w:eastAsiaTheme="minorEastAsia"/>
      <w:sz w:val="24"/>
    </w:rPr>
  </w:style>
  <w:style w:type="paragraph" w:styleId="BodyTextIndent">
    <w:name w:val="Body Text Indent"/>
    <w:basedOn w:val="Normal"/>
    <w:link w:val="BodyTextIndentChar"/>
    <w:uiPriority w:val="99"/>
    <w:semiHidden/>
    <w:rsid w:val="0098410D"/>
    <w:pPr>
      <w:spacing w:after="120"/>
      <w:ind w:left="283"/>
    </w:pPr>
  </w:style>
  <w:style w:type="character" w:customStyle="1" w:styleId="BodyTextIndentChar">
    <w:name w:val="Body Text Indent Char"/>
    <w:basedOn w:val="DefaultParagraphFont"/>
    <w:link w:val="BodyTextIndent"/>
    <w:uiPriority w:val="99"/>
    <w:semiHidden/>
    <w:rsid w:val="0098410D"/>
    <w:rPr>
      <w:rFonts w:eastAsiaTheme="minorEastAsia"/>
      <w:sz w:val="24"/>
    </w:rPr>
  </w:style>
  <w:style w:type="paragraph" w:styleId="BodyTextFirstIndent2">
    <w:name w:val="Body Text First Indent 2"/>
    <w:basedOn w:val="BodyTextIndent"/>
    <w:link w:val="BodyTextFirstIndent2Char"/>
    <w:uiPriority w:val="99"/>
    <w:semiHidden/>
    <w:rsid w:val="0098410D"/>
    <w:pPr>
      <w:spacing w:after="0"/>
      <w:ind w:left="360" w:firstLine="360"/>
    </w:pPr>
  </w:style>
  <w:style w:type="character" w:customStyle="1" w:styleId="BodyTextFirstIndent2Char">
    <w:name w:val="Body Text First Indent 2 Char"/>
    <w:basedOn w:val="BodyTextIndentChar"/>
    <w:link w:val="BodyTextFirstIndent2"/>
    <w:uiPriority w:val="99"/>
    <w:semiHidden/>
    <w:rsid w:val="0098410D"/>
    <w:rPr>
      <w:rFonts w:eastAsiaTheme="minorEastAsia"/>
      <w:sz w:val="24"/>
    </w:rPr>
  </w:style>
  <w:style w:type="paragraph" w:styleId="BodyTextIndent2">
    <w:name w:val="Body Text Indent 2"/>
    <w:basedOn w:val="Normal"/>
    <w:link w:val="BodyTextIndent2Char"/>
    <w:uiPriority w:val="99"/>
    <w:semiHidden/>
    <w:rsid w:val="0098410D"/>
    <w:pPr>
      <w:spacing w:after="120" w:line="480" w:lineRule="auto"/>
      <w:ind w:left="283"/>
    </w:pPr>
  </w:style>
  <w:style w:type="character" w:customStyle="1" w:styleId="BodyTextIndent2Char">
    <w:name w:val="Body Text Indent 2 Char"/>
    <w:basedOn w:val="DefaultParagraphFont"/>
    <w:link w:val="BodyTextIndent2"/>
    <w:uiPriority w:val="99"/>
    <w:semiHidden/>
    <w:rsid w:val="0098410D"/>
    <w:rPr>
      <w:rFonts w:eastAsiaTheme="minorEastAsia"/>
      <w:sz w:val="24"/>
    </w:rPr>
  </w:style>
  <w:style w:type="paragraph" w:styleId="BodyTextIndent3">
    <w:name w:val="Body Text Indent 3"/>
    <w:basedOn w:val="Normal"/>
    <w:link w:val="BodyTextIndent3Char"/>
    <w:uiPriority w:val="99"/>
    <w:semiHidden/>
    <w:rsid w:val="0098410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8410D"/>
    <w:rPr>
      <w:rFonts w:eastAsiaTheme="minorEastAsia"/>
      <w:sz w:val="16"/>
      <w:szCs w:val="16"/>
    </w:rPr>
  </w:style>
  <w:style w:type="paragraph" w:styleId="Caption">
    <w:name w:val="caption"/>
    <w:basedOn w:val="Normal"/>
    <w:next w:val="Normal"/>
    <w:uiPriority w:val="99"/>
    <w:semiHidden/>
    <w:qFormat/>
    <w:rsid w:val="0098410D"/>
    <w:pPr>
      <w:spacing w:after="200"/>
    </w:pPr>
    <w:rPr>
      <w:b/>
      <w:bCs/>
      <w:color w:val="0072BC" w:themeColor="accent1"/>
      <w:sz w:val="18"/>
      <w:szCs w:val="18"/>
    </w:rPr>
  </w:style>
  <w:style w:type="paragraph" w:styleId="Closing">
    <w:name w:val="Closing"/>
    <w:basedOn w:val="Normal"/>
    <w:link w:val="ClosingChar"/>
    <w:uiPriority w:val="99"/>
    <w:semiHidden/>
    <w:rsid w:val="0098410D"/>
    <w:pPr>
      <w:ind w:left="4252"/>
    </w:pPr>
  </w:style>
  <w:style w:type="character" w:customStyle="1" w:styleId="ClosingChar">
    <w:name w:val="Closing Char"/>
    <w:basedOn w:val="DefaultParagraphFont"/>
    <w:link w:val="Closing"/>
    <w:uiPriority w:val="99"/>
    <w:semiHidden/>
    <w:rsid w:val="0098410D"/>
    <w:rPr>
      <w:rFonts w:eastAsiaTheme="minorEastAsia"/>
      <w:sz w:val="24"/>
    </w:rPr>
  </w:style>
  <w:style w:type="table" w:styleId="ColorfulGrid">
    <w:name w:val="Colorful Grid"/>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98410D"/>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98410D"/>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98410D"/>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98410D"/>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98410D"/>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98410D"/>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98410D"/>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98410D"/>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98410D"/>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98410D"/>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98410D"/>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8410D"/>
    <w:rPr>
      <w:sz w:val="16"/>
      <w:szCs w:val="16"/>
    </w:rPr>
  </w:style>
  <w:style w:type="paragraph" w:styleId="CommentText">
    <w:name w:val="annotation text"/>
    <w:basedOn w:val="Normal"/>
    <w:link w:val="CommentTextChar"/>
    <w:semiHidden/>
    <w:rsid w:val="0098410D"/>
    <w:rPr>
      <w:sz w:val="20"/>
      <w:szCs w:val="20"/>
    </w:rPr>
  </w:style>
  <w:style w:type="character" w:customStyle="1" w:styleId="CommentTextChar">
    <w:name w:val="Comment Text Char"/>
    <w:basedOn w:val="DefaultParagraphFont"/>
    <w:link w:val="CommentText"/>
    <w:semiHidden/>
    <w:rsid w:val="0098410D"/>
    <w:rPr>
      <w:rFonts w:eastAsiaTheme="minorEastAsia"/>
      <w:sz w:val="20"/>
      <w:szCs w:val="20"/>
    </w:rPr>
  </w:style>
  <w:style w:type="paragraph" w:styleId="CommentSubject">
    <w:name w:val="annotation subject"/>
    <w:basedOn w:val="CommentText"/>
    <w:next w:val="CommentText"/>
    <w:link w:val="CommentSubjectChar"/>
    <w:uiPriority w:val="99"/>
    <w:semiHidden/>
    <w:rsid w:val="0098410D"/>
    <w:rPr>
      <w:b/>
      <w:bCs/>
    </w:rPr>
  </w:style>
  <w:style w:type="character" w:customStyle="1" w:styleId="CommentSubjectChar">
    <w:name w:val="Comment Subject Char"/>
    <w:basedOn w:val="CommentTextChar"/>
    <w:link w:val="CommentSubject"/>
    <w:uiPriority w:val="99"/>
    <w:semiHidden/>
    <w:rsid w:val="0098410D"/>
    <w:rPr>
      <w:rFonts w:eastAsiaTheme="minorEastAsia"/>
      <w:b/>
      <w:bCs/>
      <w:sz w:val="20"/>
      <w:szCs w:val="20"/>
    </w:rPr>
  </w:style>
  <w:style w:type="table" w:styleId="DarkList">
    <w:name w:val="Dark List"/>
    <w:basedOn w:val="TableNormal"/>
    <w:uiPriority w:val="99"/>
    <w:semiHidden/>
    <w:rsid w:val="0098410D"/>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98410D"/>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98410D"/>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98410D"/>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98410D"/>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98410D"/>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98410D"/>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98410D"/>
  </w:style>
  <w:style w:type="character" w:customStyle="1" w:styleId="DateChar">
    <w:name w:val="Date Char"/>
    <w:basedOn w:val="DefaultParagraphFont"/>
    <w:link w:val="Date"/>
    <w:uiPriority w:val="99"/>
    <w:semiHidden/>
    <w:rsid w:val="0098410D"/>
    <w:rPr>
      <w:rFonts w:eastAsiaTheme="minorEastAsia"/>
      <w:sz w:val="24"/>
    </w:rPr>
  </w:style>
  <w:style w:type="paragraph" w:styleId="DocumentMap">
    <w:name w:val="Document Map"/>
    <w:basedOn w:val="Normal"/>
    <w:link w:val="DocumentMapChar"/>
    <w:uiPriority w:val="99"/>
    <w:semiHidden/>
    <w:rsid w:val="0098410D"/>
    <w:rPr>
      <w:rFonts w:ascii="Tahoma" w:hAnsi="Tahoma" w:cs="Tahoma"/>
      <w:sz w:val="16"/>
      <w:szCs w:val="16"/>
    </w:rPr>
  </w:style>
  <w:style w:type="character" w:customStyle="1" w:styleId="DocumentMapChar">
    <w:name w:val="Document Map Char"/>
    <w:basedOn w:val="DefaultParagraphFont"/>
    <w:link w:val="DocumentMap"/>
    <w:uiPriority w:val="99"/>
    <w:semiHidden/>
    <w:rsid w:val="0098410D"/>
    <w:rPr>
      <w:rFonts w:ascii="Tahoma" w:eastAsiaTheme="minorEastAsia" w:hAnsi="Tahoma" w:cs="Tahoma"/>
      <w:sz w:val="16"/>
      <w:szCs w:val="16"/>
    </w:rPr>
  </w:style>
  <w:style w:type="paragraph" w:styleId="E-mailSignature">
    <w:name w:val="E-mail Signature"/>
    <w:basedOn w:val="Normal"/>
    <w:link w:val="E-mailSignatureChar"/>
    <w:uiPriority w:val="99"/>
    <w:semiHidden/>
    <w:rsid w:val="0098410D"/>
  </w:style>
  <w:style w:type="character" w:customStyle="1" w:styleId="E-mailSignatureChar">
    <w:name w:val="E-mail Signature Char"/>
    <w:basedOn w:val="DefaultParagraphFont"/>
    <w:link w:val="E-mailSignature"/>
    <w:uiPriority w:val="99"/>
    <w:semiHidden/>
    <w:rsid w:val="0098410D"/>
    <w:rPr>
      <w:rFonts w:eastAsiaTheme="minorEastAsia"/>
      <w:sz w:val="24"/>
    </w:rPr>
  </w:style>
  <w:style w:type="character" w:styleId="EndnoteReference">
    <w:name w:val="endnote reference"/>
    <w:basedOn w:val="DefaultParagraphFont"/>
    <w:uiPriority w:val="99"/>
    <w:semiHidden/>
    <w:rsid w:val="0098410D"/>
    <w:rPr>
      <w:vertAlign w:val="superscript"/>
    </w:rPr>
  </w:style>
  <w:style w:type="paragraph" w:styleId="EndnoteText">
    <w:name w:val="endnote text"/>
    <w:basedOn w:val="Normal"/>
    <w:link w:val="EndnoteTextChar"/>
    <w:uiPriority w:val="99"/>
    <w:semiHidden/>
    <w:rsid w:val="0098410D"/>
    <w:rPr>
      <w:sz w:val="20"/>
      <w:szCs w:val="20"/>
    </w:rPr>
  </w:style>
  <w:style w:type="character" w:customStyle="1" w:styleId="EndnoteTextChar">
    <w:name w:val="Endnote Text Char"/>
    <w:basedOn w:val="DefaultParagraphFont"/>
    <w:link w:val="EndnoteText"/>
    <w:uiPriority w:val="99"/>
    <w:semiHidden/>
    <w:rsid w:val="0098410D"/>
    <w:rPr>
      <w:rFonts w:eastAsiaTheme="minorEastAsia"/>
      <w:sz w:val="20"/>
      <w:szCs w:val="20"/>
    </w:rPr>
  </w:style>
  <w:style w:type="paragraph" w:styleId="EnvelopeAddress">
    <w:name w:val="envelope address"/>
    <w:basedOn w:val="Normal"/>
    <w:uiPriority w:val="99"/>
    <w:semiHidden/>
    <w:rsid w:val="0098410D"/>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98410D"/>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98410D"/>
    <w:rPr>
      <w:color w:val="7030A0" w:themeColor="followedHyperlink"/>
      <w:u w:val="single"/>
    </w:rPr>
  </w:style>
  <w:style w:type="character" w:styleId="HTMLAcronym">
    <w:name w:val="HTML Acronym"/>
    <w:basedOn w:val="DefaultParagraphFont"/>
    <w:uiPriority w:val="99"/>
    <w:semiHidden/>
    <w:rsid w:val="0098410D"/>
  </w:style>
  <w:style w:type="paragraph" w:styleId="HTMLAddress">
    <w:name w:val="HTML Address"/>
    <w:basedOn w:val="Normal"/>
    <w:link w:val="HTMLAddressChar"/>
    <w:uiPriority w:val="99"/>
    <w:semiHidden/>
    <w:rsid w:val="0098410D"/>
    <w:rPr>
      <w:i/>
      <w:iCs/>
    </w:rPr>
  </w:style>
  <w:style w:type="character" w:customStyle="1" w:styleId="HTMLAddressChar">
    <w:name w:val="HTML Address Char"/>
    <w:basedOn w:val="DefaultParagraphFont"/>
    <w:link w:val="HTMLAddress"/>
    <w:uiPriority w:val="99"/>
    <w:semiHidden/>
    <w:rsid w:val="0098410D"/>
    <w:rPr>
      <w:rFonts w:eastAsiaTheme="minorEastAsia"/>
      <w:i/>
      <w:iCs/>
      <w:sz w:val="24"/>
    </w:rPr>
  </w:style>
  <w:style w:type="character" w:styleId="HTMLCite">
    <w:name w:val="HTML Cite"/>
    <w:basedOn w:val="DefaultParagraphFont"/>
    <w:uiPriority w:val="99"/>
    <w:semiHidden/>
    <w:rsid w:val="0098410D"/>
    <w:rPr>
      <w:i/>
      <w:iCs/>
    </w:rPr>
  </w:style>
  <w:style w:type="character" w:styleId="HTMLCode">
    <w:name w:val="HTML Code"/>
    <w:basedOn w:val="DefaultParagraphFont"/>
    <w:uiPriority w:val="99"/>
    <w:semiHidden/>
    <w:rsid w:val="0098410D"/>
    <w:rPr>
      <w:rFonts w:ascii="Consolas" w:hAnsi="Consolas" w:cs="Consolas"/>
      <w:sz w:val="20"/>
      <w:szCs w:val="20"/>
    </w:rPr>
  </w:style>
  <w:style w:type="character" w:styleId="HTMLDefinition">
    <w:name w:val="HTML Definition"/>
    <w:basedOn w:val="DefaultParagraphFont"/>
    <w:uiPriority w:val="99"/>
    <w:semiHidden/>
    <w:rsid w:val="0098410D"/>
    <w:rPr>
      <w:i/>
      <w:iCs/>
    </w:rPr>
  </w:style>
  <w:style w:type="character" w:styleId="HTMLKeyboard">
    <w:name w:val="HTML Keyboard"/>
    <w:basedOn w:val="DefaultParagraphFont"/>
    <w:uiPriority w:val="99"/>
    <w:semiHidden/>
    <w:rsid w:val="0098410D"/>
    <w:rPr>
      <w:rFonts w:ascii="Consolas" w:hAnsi="Consolas" w:cs="Consolas"/>
      <w:sz w:val="20"/>
      <w:szCs w:val="20"/>
    </w:rPr>
  </w:style>
  <w:style w:type="paragraph" w:styleId="HTMLPreformatted">
    <w:name w:val="HTML Preformatted"/>
    <w:basedOn w:val="Normal"/>
    <w:link w:val="HTMLPreformattedChar"/>
    <w:uiPriority w:val="99"/>
    <w:semiHidden/>
    <w:rsid w:val="0098410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410D"/>
    <w:rPr>
      <w:rFonts w:ascii="Consolas" w:eastAsiaTheme="minorEastAsia" w:hAnsi="Consolas" w:cs="Consolas"/>
      <w:sz w:val="20"/>
      <w:szCs w:val="20"/>
    </w:rPr>
  </w:style>
  <w:style w:type="character" w:styleId="HTMLSample">
    <w:name w:val="HTML Sample"/>
    <w:basedOn w:val="DefaultParagraphFont"/>
    <w:uiPriority w:val="99"/>
    <w:semiHidden/>
    <w:rsid w:val="0098410D"/>
    <w:rPr>
      <w:rFonts w:ascii="Consolas" w:hAnsi="Consolas" w:cs="Consolas"/>
      <w:sz w:val="24"/>
      <w:szCs w:val="24"/>
    </w:rPr>
  </w:style>
  <w:style w:type="character" w:styleId="HTMLTypewriter">
    <w:name w:val="HTML Typewriter"/>
    <w:basedOn w:val="DefaultParagraphFont"/>
    <w:uiPriority w:val="99"/>
    <w:semiHidden/>
    <w:rsid w:val="0098410D"/>
    <w:rPr>
      <w:rFonts w:ascii="Consolas" w:hAnsi="Consolas" w:cs="Consolas"/>
      <w:sz w:val="20"/>
      <w:szCs w:val="20"/>
    </w:rPr>
  </w:style>
  <w:style w:type="character" w:styleId="HTMLVariable">
    <w:name w:val="HTML Variable"/>
    <w:basedOn w:val="DefaultParagraphFont"/>
    <w:uiPriority w:val="99"/>
    <w:semiHidden/>
    <w:rsid w:val="0098410D"/>
    <w:rPr>
      <w:i/>
      <w:iCs/>
    </w:rPr>
  </w:style>
  <w:style w:type="paragraph" w:styleId="Index1">
    <w:name w:val="index 1"/>
    <w:basedOn w:val="Normal"/>
    <w:next w:val="Normal"/>
    <w:autoRedefine/>
    <w:uiPriority w:val="99"/>
    <w:semiHidden/>
    <w:rsid w:val="0098410D"/>
    <w:pPr>
      <w:ind w:left="240" w:hanging="240"/>
    </w:pPr>
  </w:style>
  <w:style w:type="paragraph" w:styleId="Index2">
    <w:name w:val="index 2"/>
    <w:basedOn w:val="Normal"/>
    <w:next w:val="Normal"/>
    <w:autoRedefine/>
    <w:uiPriority w:val="99"/>
    <w:semiHidden/>
    <w:rsid w:val="0098410D"/>
    <w:pPr>
      <w:ind w:left="480" w:hanging="240"/>
    </w:pPr>
  </w:style>
  <w:style w:type="paragraph" w:styleId="Index3">
    <w:name w:val="index 3"/>
    <w:basedOn w:val="Normal"/>
    <w:next w:val="Normal"/>
    <w:autoRedefine/>
    <w:uiPriority w:val="99"/>
    <w:semiHidden/>
    <w:rsid w:val="0098410D"/>
    <w:pPr>
      <w:ind w:left="720" w:hanging="240"/>
    </w:pPr>
  </w:style>
  <w:style w:type="paragraph" w:styleId="Index4">
    <w:name w:val="index 4"/>
    <w:basedOn w:val="Normal"/>
    <w:next w:val="Normal"/>
    <w:autoRedefine/>
    <w:uiPriority w:val="99"/>
    <w:semiHidden/>
    <w:rsid w:val="0098410D"/>
    <w:pPr>
      <w:ind w:left="960" w:hanging="240"/>
    </w:pPr>
  </w:style>
  <w:style w:type="paragraph" w:styleId="Index5">
    <w:name w:val="index 5"/>
    <w:basedOn w:val="Normal"/>
    <w:next w:val="Normal"/>
    <w:autoRedefine/>
    <w:uiPriority w:val="99"/>
    <w:semiHidden/>
    <w:rsid w:val="0098410D"/>
    <w:pPr>
      <w:ind w:left="1200" w:hanging="240"/>
    </w:pPr>
  </w:style>
  <w:style w:type="paragraph" w:styleId="Index6">
    <w:name w:val="index 6"/>
    <w:basedOn w:val="Normal"/>
    <w:next w:val="Normal"/>
    <w:autoRedefine/>
    <w:uiPriority w:val="99"/>
    <w:semiHidden/>
    <w:rsid w:val="0098410D"/>
    <w:pPr>
      <w:ind w:left="1440" w:hanging="240"/>
    </w:pPr>
  </w:style>
  <w:style w:type="paragraph" w:styleId="Index7">
    <w:name w:val="index 7"/>
    <w:basedOn w:val="Normal"/>
    <w:next w:val="Normal"/>
    <w:autoRedefine/>
    <w:uiPriority w:val="99"/>
    <w:semiHidden/>
    <w:rsid w:val="0098410D"/>
    <w:pPr>
      <w:ind w:left="1680" w:hanging="240"/>
    </w:pPr>
  </w:style>
  <w:style w:type="paragraph" w:styleId="Index8">
    <w:name w:val="index 8"/>
    <w:basedOn w:val="Normal"/>
    <w:next w:val="Normal"/>
    <w:autoRedefine/>
    <w:uiPriority w:val="99"/>
    <w:semiHidden/>
    <w:rsid w:val="0098410D"/>
    <w:pPr>
      <w:ind w:left="1920" w:hanging="240"/>
    </w:pPr>
  </w:style>
  <w:style w:type="paragraph" w:styleId="Index9">
    <w:name w:val="index 9"/>
    <w:basedOn w:val="Normal"/>
    <w:next w:val="Normal"/>
    <w:autoRedefine/>
    <w:uiPriority w:val="99"/>
    <w:semiHidden/>
    <w:rsid w:val="0098410D"/>
    <w:pPr>
      <w:ind w:left="2160" w:hanging="240"/>
    </w:pPr>
  </w:style>
  <w:style w:type="paragraph" w:styleId="IndexHeading">
    <w:name w:val="index heading"/>
    <w:basedOn w:val="Normal"/>
    <w:next w:val="Index1"/>
    <w:uiPriority w:val="99"/>
    <w:semiHidden/>
    <w:rsid w:val="0098410D"/>
    <w:rPr>
      <w:rFonts w:asciiTheme="majorHAnsi" w:eastAsiaTheme="majorEastAsia" w:hAnsiTheme="majorHAnsi" w:cstheme="majorBidi"/>
      <w:b/>
      <w:bCs/>
    </w:rPr>
  </w:style>
  <w:style w:type="table" w:styleId="LightGrid">
    <w:name w:val="Light Grid"/>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9841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98410D"/>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98410D"/>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98410D"/>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98410D"/>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98410D"/>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98410D"/>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98410D"/>
  </w:style>
  <w:style w:type="paragraph" w:styleId="List">
    <w:name w:val="List"/>
    <w:basedOn w:val="Normal"/>
    <w:uiPriority w:val="99"/>
    <w:semiHidden/>
    <w:rsid w:val="0098410D"/>
    <w:pPr>
      <w:ind w:left="283" w:hanging="283"/>
      <w:contextualSpacing/>
    </w:pPr>
  </w:style>
  <w:style w:type="paragraph" w:styleId="List2">
    <w:name w:val="List 2"/>
    <w:basedOn w:val="Normal"/>
    <w:uiPriority w:val="99"/>
    <w:semiHidden/>
    <w:rsid w:val="0098410D"/>
    <w:pPr>
      <w:ind w:left="566" w:hanging="283"/>
      <w:contextualSpacing/>
    </w:pPr>
  </w:style>
  <w:style w:type="paragraph" w:styleId="List3">
    <w:name w:val="List 3"/>
    <w:basedOn w:val="Normal"/>
    <w:uiPriority w:val="99"/>
    <w:semiHidden/>
    <w:rsid w:val="0098410D"/>
    <w:pPr>
      <w:ind w:left="849" w:hanging="283"/>
      <w:contextualSpacing/>
    </w:pPr>
  </w:style>
  <w:style w:type="paragraph" w:styleId="List4">
    <w:name w:val="List 4"/>
    <w:basedOn w:val="Normal"/>
    <w:uiPriority w:val="99"/>
    <w:semiHidden/>
    <w:rsid w:val="0098410D"/>
    <w:pPr>
      <w:ind w:left="1132" w:hanging="283"/>
      <w:contextualSpacing/>
    </w:pPr>
  </w:style>
  <w:style w:type="paragraph" w:styleId="List5">
    <w:name w:val="List 5"/>
    <w:basedOn w:val="Normal"/>
    <w:uiPriority w:val="99"/>
    <w:semiHidden/>
    <w:rsid w:val="0098410D"/>
    <w:pPr>
      <w:ind w:left="1415" w:hanging="283"/>
      <w:contextualSpacing/>
    </w:pPr>
  </w:style>
  <w:style w:type="paragraph" w:styleId="ListBullet2">
    <w:name w:val="List Bullet 2"/>
    <w:basedOn w:val="Normal"/>
    <w:uiPriority w:val="99"/>
    <w:semiHidden/>
    <w:rsid w:val="0098410D"/>
    <w:pPr>
      <w:numPr>
        <w:numId w:val="13"/>
      </w:numPr>
      <w:contextualSpacing/>
    </w:pPr>
  </w:style>
  <w:style w:type="paragraph" w:styleId="ListBullet4">
    <w:name w:val="List Bullet 4"/>
    <w:basedOn w:val="Normal"/>
    <w:uiPriority w:val="99"/>
    <w:semiHidden/>
    <w:rsid w:val="0098410D"/>
    <w:pPr>
      <w:numPr>
        <w:numId w:val="14"/>
      </w:numPr>
      <w:contextualSpacing/>
    </w:pPr>
  </w:style>
  <w:style w:type="paragraph" w:styleId="ListBullet5">
    <w:name w:val="List Bullet 5"/>
    <w:basedOn w:val="Normal"/>
    <w:uiPriority w:val="99"/>
    <w:semiHidden/>
    <w:rsid w:val="0098410D"/>
    <w:pPr>
      <w:numPr>
        <w:numId w:val="15"/>
      </w:numPr>
      <w:contextualSpacing/>
    </w:pPr>
  </w:style>
  <w:style w:type="paragraph" w:styleId="ListContinue">
    <w:name w:val="List Continue"/>
    <w:basedOn w:val="Normal"/>
    <w:uiPriority w:val="99"/>
    <w:semiHidden/>
    <w:rsid w:val="0098410D"/>
    <w:pPr>
      <w:spacing w:after="120"/>
      <w:ind w:left="283"/>
      <w:contextualSpacing/>
    </w:pPr>
  </w:style>
  <w:style w:type="paragraph" w:styleId="ListContinue2">
    <w:name w:val="List Continue 2"/>
    <w:basedOn w:val="Normal"/>
    <w:uiPriority w:val="99"/>
    <w:semiHidden/>
    <w:rsid w:val="0098410D"/>
    <w:pPr>
      <w:spacing w:after="120"/>
      <w:ind w:left="566"/>
      <w:contextualSpacing/>
    </w:pPr>
  </w:style>
  <w:style w:type="paragraph" w:styleId="ListContinue3">
    <w:name w:val="List Continue 3"/>
    <w:basedOn w:val="Normal"/>
    <w:uiPriority w:val="99"/>
    <w:semiHidden/>
    <w:rsid w:val="0098410D"/>
    <w:pPr>
      <w:spacing w:after="120"/>
      <w:ind w:left="849"/>
      <w:contextualSpacing/>
    </w:pPr>
  </w:style>
  <w:style w:type="paragraph" w:styleId="ListContinue4">
    <w:name w:val="List Continue 4"/>
    <w:basedOn w:val="Normal"/>
    <w:uiPriority w:val="99"/>
    <w:semiHidden/>
    <w:rsid w:val="0098410D"/>
    <w:pPr>
      <w:spacing w:after="120"/>
      <w:ind w:left="1132"/>
      <w:contextualSpacing/>
    </w:pPr>
  </w:style>
  <w:style w:type="paragraph" w:styleId="ListContinue5">
    <w:name w:val="List Continue 5"/>
    <w:basedOn w:val="Normal"/>
    <w:uiPriority w:val="99"/>
    <w:semiHidden/>
    <w:rsid w:val="0098410D"/>
    <w:pPr>
      <w:spacing w:after="120"/>
      <w:ind w:left="1415"/>
      <w:contextualSpacing/>
    </w:pPr>
  </w:style>
  <w:style w:type="paragraph" w:styleId="ListNumber">
    <w:name w:val="List Number"/>
    <w:basedOn w:val="Normal"/>
    <w:uiPriority w:val="99"/>
    <w:semiHidden/>
    <w:rsid w:val="0098410D"/>
    <w:pPr>
      <w:numPr>
        <w:numId w:val="16"/>
      </w:numPr>
      <w:contextualSpacing/>
    </w:pPr>
  </w:style>
  <w:style w:type="paragraph" w:styleId="ListNumber2">
    <w:name w:val="List Number 2"/>
    <w:basedOn w:val="Normal"/>
    <w:uiPriority w:val="99"/>
    <w:semiHidden/>
    <w:rsid w:val="0098410D"/>
    <w:pPr>
      <w:numPr>
        <w:numId w:val="17"/>
      </w:numPr>
      <w:contextualSpacing/>
    </w:pPr>
  </w:style>
  <w:style w:type="paragraph" w:styleId="ListNumber3">
    <w:name w:val="List Number 3"/>
    <w:basedOn w:val="Normal"/>
    <w:uiPriority w:val="99"/>
    <w:semiHidden/>
    <w:rsid w:val="0098410D"/>
    <w:pPr>
      <w:numPr>
        <w:numId w:val="18"/>
      </w:numPr>
      <w:contextualSpacing/>
    </w:pPr>
  </w:style>
  <w:style w:type="paragraph" w:styleId="ListNumber4">
    <w:name w:val="List Number 4"/>
    <w:basedOn w:val="Normal"/>
    <w:uiPriority w:val="99"/>
    <w:semiHidden/>
    <w:rsid w:val="0098410D"/>
    <w:pPr>
      <w:numPr>
        <w:numId w:val="19"/>
      </w:numPr>
      <w:contextualSpacing/>
    </w:pPr>
  </w:style>
  <w:style w:type="paragraph" w:styleId="ListNumber5">
    <w:name w:val="List Number 5"/>
    <w:basedOn w:val="Normal"/>
    <w:uiPriority w:val="99"/>
    <w:semiHidden/>
    <w:rsid w:val="0098410D"/>
    <w:pPr>
      <w:numPr>
        <w:numId w:val="20"/>
      </w:numPr>
      <w:contextualSpacing/>
    </w:pPr>
  </w:style>
  <w:style w:type="paragraph" w:styleId="MacroText">
    <w:name w:val="macro"/>
    <w:link w:val="MacroTextChar"/>
    <w:uiPriority w:val="99"/>
    <w:semiHidden/>
    <w:rsid w:val="0098410D"/>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98410D"/>
    <w:rPr>
      <w:rFonts w:ascii="Consolas" w:eastAsiaTheme="minorEastAsia" w:hAnsi="Consolas" w:cs="Consolas"/>
      <w:sz w:val="20"/>
      <w:szCs w:val="20"/>
    </w:rPr>
  </w:style>
  <w:style w:type="table" w:styleId="MediumGrid1">
    <w:name w:val="Medium Grid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98410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98410D"/>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98410D"/>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98410D"/>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98410D"/>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98410D"/>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98410D"/>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8410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98410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98410D"/>
    <w:rPr>
      <w:rFonts w:ascii="Times New Roman" w:hAnsi="Times New Roman" w:cs="Times New Roman"/>
      <w:szCs w:val="24"/>
    </w:rPr>
  </w:style>
  <w:style w:type="paragraph" w:styleId="NormalIndent">
    <w:name w:val="Normal Indent"/>
    <w:basedOn w:val="Normal"/>
    <w:uiPriority w:val="99"/>
    <w:semiHidden/>
    <w:rsid w:val="0098410D"/>
    <w:pPr>
      <w:ind w:left="720"/>
    </w:pPr>
  </w:style>
  <w:style w:type="paragraph" w:styleId="NoteHeading">
    <w:name w:val="Note Heading"/>
    <w:basedOn w:val="Normal"/>
    <w:next w:val="Normal"/>
    <w:link w:val="NoteHeadingChar"/>
    <w:uiPriority w:val="99"/>
    <w:semiHidden/>
    <w:rsid w:val="0098410D"/>
  </w:style>
  <w:style w:type="character" w:customStyle="1" w:styleId="NoteHeadingChar">
    <w:name w:val="Note Heading Char"/>
    <w:basedOn w:val="DefaultParagraphFont"/>
    <w:link w:val="NoteHeading"/>
    <w:uiPriority w:val="99"/>
    <w:semiHidden/>
    <w:rsid w:val="0098410D"/>
    <w:rPr>
      <w:rFonts w:eastAsiaTheme="minorEastAsia"/>
      <w:sz w:val="24"/>
    </w:rPr>
  </w:style>
  <w:style w:type="character" w:styleId="PlaceholderText">
    <w:name w:val="Placeholder Text"/>
    <w:basedOn w:val="DefaultParagraphFont"/>
    <w:uiPriority w:val="99"/>
    <w:semiHidden/>
    <w:rsid w:val="0098410D"/>
    <w:rPr>
      <w:color w:val="808080"/>
    </w:rPr>
  </w:style>
  <w:style w:type="paragraph" w:styleId="PlainText">
    <w:name w:val="Plain Text"/>
    <w:basedOn w:val="Normal"/>
    <w:link w:val="PlainTextChar"/>
    <w:uiPriority w:val="99"/>
    <w:semiHidden/>
    <w:rsid w:val="0098410D"/>
    <w:rPr>
      <w:rFonts w:ascii="Consolas" w:hAnsi="Consolas" w:cs="Consolas"/>
      <w:sz w:val="21"/>
      <w:szCs w:val="21"/>
    </w:rPr>
  </w:style>
  <w:style w:type="character" w:customStyle="1" w:styleId="PlainTextChar">
    <w:name w:val="Plain Text Char"/>
    <w:basedOn w:val="DefaultParagraphFont"/>
    <w:link w:val="PlainText"/>
    <w:uiPriority w:val="99"/>
    <w:semiHidden/>
    <w:rsid w:val="0098410D"/>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98410D"/>
  </w:style>
  <w:style w:type="character" w:customStyle="1" w:styleId="SalutationChar">
    <w:name w:val="Salutation Char"/>
    <w:basedOn w:val="DefaultParagraphFont"/>
    <w:link w:val="Salutation"/>
    <w:uiPriority w:val="99"/>
    <w:semiHidden/>
    <w:rsid w:val="0098410D"/>
    <w:rPr>
      <w:rFonts w:eastAsiaTheme="minorEastAsia"/>
      <w:sz w:val="24"/>
    </w:rPr>
  </w:style>
  <w:style w:type="paragraph" w:styleId="Signature">
    <w:name w:val="Signature"/>
    <w:basedOn w:val="Normal"/>
    <w:link w:val="SignatureChar"/>
    <w:uiPriority w:val="99"/>
    <w:semiHidden/>
    <w:rsid w:val="0098410D"/>
    <w:pPr>
      <w:ind w:left="4252"/>
    </w:pPr>
  </w:style>
  <w:style w:type="character" w:customStyle="1" w:styleId="SignatureChar">
    <w:name w:val="Signature Char"/>
    <w:basedOn w:val="DefaultParagraphFont"/>
    <w:link w:val="Signature"/>
    <w:uiPriority w:val="99"/>
    <w:semiHidden/>
    <w:rsid w:val="0098410D"/>
    <w:rPr>
      <w:rFonts w:eastAsiaTheme="minorEastAsia"/>
      <w:sz w:val="24"/>
    </w:rPr>
  </w:style>
  <w:style w:type="table" w:styleId="Table3Deffects1">
    <w:name w:val="Table 3D effects 1"/>
    <w:basedOn w:val="TableNormal"/>
    <w:uiPriority w:val="99"/>
    <w:semiHidden/>
    <w:unhideWhenUsed/>
    <w:rsid w:val="0098410D"/>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8410D"/>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8410D"/>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8410D"/>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8410D"/>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8410D"/>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8410D"/>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8410D"/>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8410D"/>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8410D"/>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8410D"/>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8410D"/>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8410D"/>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8410D"/>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8410D"/>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8410D"/>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8410D"/>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8410D"/>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8410D"/>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8410D"/>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8410D"/>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8410D"/>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8410D"/>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8410D"/>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8410D"/>
    <w:pPr>
      <w:ind w:left="240" w:hanging="240"/>
    </w:pPr>
  </w:style>
  <w:style w:type="paragraph" w:styleId="TableofFigures">
    <w:name w:val="table of figures"/>
    <w:basedOn w:val="Normal"/>
    <w:next w:val="Normal"/>
    <w:uiPriority w:val="99"/>
    <w:semiHidden/>
    <w:rsid w:val="0098410D"/>
  </w:style>
  <w:style w:type="table" w:styleId="TableProfessional">
    <w:name w:val="Table Professional"/>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8410D"/>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8410D"/>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8410D"/>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8410D"/>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8410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8410D"/>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8410D"/>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8410D"/>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98410D"/>
    <w:pPr>
      <w:spacing w:after="100"/>
      <w:ind w:left="1200"/>
    </w:pPr>
  </w:style>
  <w:style w:type="paragraph" w:styleId="TOC7">
    <w:name w:val="toc 7"/>
    <w:basedOn w:val="Normal"/>
    <w:next w:val="Normal"/>
    <w:autoRedefine/>
    <w:uiPriority w:val="99"/>
    <w:semiHidden/>
    <w:rsid w:val="0098410D"/>
    <w:pPr>
      <w:spacing w:after="100"/>
      <w:ind w:left="1440"/>
    </w:pPr>
  </w:style>
  <w:style w:type="paragraph" w:styleId="TOC8">
    <w:name w:val="toc 8"/>
    <w:basedOn w:val="Normal"/>
    <w:next w:val="Normal"/>
    <w:autoRedefine/>
    <w:uiPriority w:val="99"/>
    <w:semiHidden/>
    <w:rsid w:val="0098410D"/>
    <w:pPr>
      <w:spacing w:after="100"/>
      <w:ind w:left="1680"/>
    </w:pPr>
  </w:style>
  <w:style w:type="paragraph" w:styleId="TOC9">
    <w:name w:val="toc 9"/>
    <w:basedOn w:val="Normal"/>
    <w:next w:val="Normal"/>
    <w:autoRedefine/>
    <w:uiPriority w:val="99"/>
    <w:semiHidden/>
    <w:rsid w:val="0098410D"/>
    <w:pPr>
      <w:spacing w:after="100"/>
      <w:ind w:left="1920"/>
    </w:pPr>
  </w:style>
  <w:style w:type="table" w:customStyle="1" w:styleId="UGTable1">
    <w:name w:val="UG_Table1"/>
    <w:basedOn w:val="TableNormal"/>
    <w:uiPriority w:val="99"/>
    <w:rsid w:val="00290642"/>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1">
    <w:name w:val="UG_Table_White_Box1"/>
    <w:basedOn w:val="TableNormal"/>
    <w:uiPriority w:val="99"/>
    <w:rsid w:val="00290642"/>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character" w:customStyle="1" w:styleId="JuNames0">
    <w:name w:val="Ju_Names"/>
    <w:rsid w:val="00290642"/>
    <w:rPr>
      <w:smallCaps/>
    </w:rPr>
  </w:style>
  <w:style w:type="numbering" w:customStyle="1" w:styleId="1111111">
    <w:name w:val="1 / 1.1 / 1.1.11"/>
    <w:basedOn w:val="NoList"/>
    <w:next w:val="111111"/>
    <w:uiPriority w:val="99"/>
    <w:semiHidden/>
    <w:rsid w:val="00290642"/>
    <w:pPr>
      <w:numPr>
        <w:numId w:val="24"/>
      </w:numPr>
    </w:pPr>
  </w:style>
  <w:style w:type="numbering" w:customStyle="1" w:styleId="1ai1">
    <w:name w:val="1 / a / i1"/>
    <w:basedOn w:val="NoList"/>
    <w:next w:val="1ai"/>
    <w:uiPriority w:val="99"/>
    <w:semiHidden/>
    <w:rsid w:val="00290642"/>
    <w:pPr>
      <w:numPr>
        <w:numId w:val="25"/>
      </w:numPr>
    </w:pPr>
  </w:style>
  <w:style w:type="numbering" w:customStyle="1" w:styleId="ArticleSection1">
    <w:name w:val="Article / Section1"/>
    <w:basedOn w:val="NoList"/>
    <w:next w:val="ArticleSection"/>
    <w:uiPriority w:val="99"/>
    <w:semiHidden/>
    <w:rsid w:val="00290642"/>
    <w:pPr>
      <w:numPr>
        <w:numId w:val="26"/>
      </w:numPr>
    </w:pPr>
  </w:style>
  <w:style w:type="table" w:customStyle="1" w:styleId="Table3Deffects11">
    <w:name w:val="Table 3D effects 11"/>
    <w:basedOn w:val="TableNormal"/>
    <w:next w:val="Table3Deffects1"/>
    <w:uiPriority w:val="99"/>
    <w:semiHidden/>
    <w:rsid w:val="00290642"/>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290642"/>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290642"/>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290642"/>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290642"/>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290642"/>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290642"/>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290642"/>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290642"/>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290642"/>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290642"/>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290642"/>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290642"/>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290642"/>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290642"/>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290642"/>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290642"/>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29064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290642"/>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290642"/>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290642"/>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290642"/>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290642"/>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290642"/>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290642"/>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290642"/>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29064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290642"/>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290642"/>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290642"/>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29064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290642"/>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290642"/>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290642"/>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290642"/>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290642"/>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290642"/>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290642"/>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290642"/>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JuParaCar">
    <w:name w:val="Ju_Para Car"/>
    <w:link w:val="ECHRPara"/>
    <w:uiPriority w:val="12"/>
    <w:rsid w:val="00290642"/>
    <w:rPr>
      <w:rFonts w:eastAsiaTheme="minorEastAsia"/>
      <w:sz w:val="24"/>
    </w:rPr>
  </w:style>
  <w:style w:type="character" w:customStyle="1" w:styleId="JuHIRomanChar">
    <w:name w:val="Ju_H_I_Roman Char"/>
    <w:link w:val="ECHRHeading1"/>
    <w:uiPriority w:val="19"/>
    <w:rsid w:val="00290642"/>
    <w:rPr>
      <w:rFonts w:asciiTheme="majorHAnsi" w:eastAsiaTheme="majorEastAsia" w:hAnsiTheme="majorHAnsi" w:cstheme="majorBidi"/>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lsdException w:name="heading 1" w:semiHidden="0"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nhideWhenUsed="1"/>
    <w:lsdException w:name="toc 2" w:unhideWhenUsed="1"/>
    <w:lsdException w:name="toc 3" w:unhideWhenUsed="1"/>
    <w:lsdException w:name="toc 4" w:unhideWhenUsed="1"/>
    <w:lsdException w:name="toc 5" w:unhideWhenUsed="1"/>
    <w:lsdException w:name="footnote text" w:unhideWhenUsed="1"/>
    <w:lsdException w:name="annotation text" w:uiPriority="0"/>
    <w:lsdException w:name="header" w:uiPriority="57" w:unhideWhenUsed="1"/>
    <w:lsdException w:name="footer" w:uiPriority="57" w:unhideWhenUsed="1"/>
    <w:lsdException w:name="caption" w:qFormat="1"/>
    <w:lsdException w:name="footnote reference" w:unhideWhenUsed="1"/>
    <w:lsdException w:name="Title" w:semiHidden="0" w:qFormat="1"/>
    <w:lsdException w:name="Default Paragraph Font" w:uiPriority="1" w:unhideWhenUsed="1"/>
    <w:lsdException w:name="Subtitle" w:qFormat="1"/>
    <w:lsdException w:name="Hyperlink" w:unhideWhenUsed="1"/>
    <w:lsdException w:name="Strong" w:semiHidden="0" w:qFormat="1"/>
    <w:lsdException w:name="Emphasis" w:semiHidden="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0"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qFormat="1"/>
    <w:lsdException w:name="Intense Quote" w:semiHidden="0" w:qFormat="1"/>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TOC Heading" w:unhideWhenUsed="1" w:qFormat="1"/>
  </w:latentStyles>
  <w:style w:type="paragraph" w:default="1" w:styleId="Normal">
    <w:name w:val="Normal"/>
    <w:semiHidden/>
    <w:rsid w:val="0098410D"/>
    <w:pPr>
      <w:jc w:val="both"/>
    </w:pPr>
    <w:rPr>
      <w:rFonts w:eastAsiaTheme="minorEastAsia"/>
      <w:sz w:val="24"/>
    </w:rPr>
  </w:style>
  <w:style w:type="paragraph" w:styleId="Heading1">
    <w:name w:val="heading 1"/>
    <w:basedOn w:val="Normal"/>
    <w:next w:val="Normal"/>
    <w:link w:val="Heading1Char"/>
    <w:uiPriority w:val="99"/>
    <w:semiHidden/>
    <w:rsid w:val="0094174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4174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4174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4174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98410D"/>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4174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98410D"/>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98410D"/>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98410D"/>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1747"/>
    <w:rPr>
      <w:rFonts w:ascii="Tahoma" w:hAnsi="Tahoma" w:cs="Tahoma"/>
      <w:sz w:val="16"/>
      <w:szCs w:val="16"/>
    </w:rPr>
  </w:style>
  <w:style w:type="character" w:customStyle="1" w:styleId="BalloonTextChar">
    <w:name w:val="Balloon Text Char"/>
    <w:basedOn w:val="DefaultParagraphFont"/>
    <w:link w:val="BalloonText"/>
    <w:uiPriority w:val="99"/>
    <w:semiHidden/>
    <w:rsid w:val="00A671F8"/>
    <w:rPr>
      <w:rFonts w:ascii="Tahoma" w:eastAsiaTheme="minorEastAsia" w:hAnsi="Tahoma" w:cs="Tahoma"/>
      <w:sz w:val="16"/>
      <w:szCs w:val="16"/>
    </w:rPr>
  </w:style>
  <w:style w:type="character" w:styleId="BookTitle">
    <w:name w:val="Book Title"/>
    <w:uiPriority w:val="99"/>
    <w:semiHidden/>
    <w:qFormat/>
    <w:rsid w:val="0098410D"/>
    <w:rPr>
      <w:i/>
      <w:iCs/>
      <w:smallCaps/>
      <w:spacing w:val="5"/>
    </w:rPr>
  </w:style>
  <w:style w:type="paragraph" w:customStyle="1" w:styleId="ECHRHeader">
    <w:name w:val="ECHR_Header"/>
    <w:aliases w:val="Ju_Header"/>
    <w:basedOn w:val="Header"/>
    <w:uiPriority w:val="4"/>
    <w:qFormat/>
    <w:rsid w:val="0098410D"/>
    <w:pPr>
      <w:tabs>
        <w:tab w:val="clear" w:pos="4536"/>
        <w:tab w:val="clear" w:pos="9696"/>
        <w:tab w:val="center" w:pos="3686"/>
        <w:tab w:val="right" w:pos="7371"/>
      </w:tabs>
      <w:ind w:left="0" w:right="0"/>
      <w:jc w:val="left"/>
    </w:pPr>
    <w:rPr>
      <w:rFonts w:eastAsiaTheme="minorHAnsi"/>
      <w:sz w:val="18"/>
    </w:rPr>
  </w:style>
  <w:style w:type="paragraph" w:customStyle="1" w:styleId="OpiPara">
    <w:name w:val="Opi_Para"/>
    <w:basedOn w:val="ECHRPara"/>
    <w:uiPriority w:val="46"/>
    <w:qFormat/>
    <w:rsid w:val="0098410D"/>
  </w:style>
  <w:style w:type="character" w:styleId="Strong">
    <w:name w:val="Strong"/>
    <w:uiPriority w:val="99"/>
    <w:semiHidden/>
    <w:qFormat/>
    <w:rsid w:val="0098410D"/>
    <w:rPr>
      <w:b/>
      <w:bCs/>
    </w:rPr>
  </w:style>
  <w:style w:type="paragraph" w:styleId="NoSpacing">
    <w:name w:val="No Spacing"/>
    <w:basedOn w:val="Normal"/>
    <w:link w:val="NoSpacingChar"/>
    <w:semiHidden/>
    <w:qFormat/>
    <w:rsid w:val="0098410D"/>
    <w:rPr>
      <w:sz w:val="22"/>
    </w:rPr>
  </w:style>
  <w:style w:type="character" w:customStyle="1" w:styleId="NoSpacingChar">
    <w:name w:val="No Spacing Char"/>
    <w:basedOn w:val="DefaultParagraphFont"/>
    <w:link w:val="NoSpacing"/>
    <w:semiHidden/>
    <w:rsid w:val="0098410D"/>
    <w:rPr>
      <w:rFonts w:eastAsiaTheme="minorEastAsia"/>
    </w:rPr>
  </w:style>
  <w:style w:type="paragraph" w:customStyle="1" w:styleId="ECHRParaQuote">
    <w:name w:val="ECHR_Para_Quote"/>
    <w:aliases w:val="Ju_Quot"/>
    <w:basedOn w:val="Normal"/>
    <w:qFormat/>
    <w:rsid w:val="0098410D"/>
    <w:pPr>
      <w:spacing w:before="120" w:after="120"/>
      <w:ind w:left="425" w:firstLine="142"/>
    </w:pPr>
    <w:rPr>
      <w:sz w:val="20"/>
    </w:rPr>
  </w:style>
  <w:style w:type="paragraph" w:customStyle="1" w:styleId="JuParaSub">
    <w:name w:val="Ju_Para_Sub"/>
    <w:basedOn w:val="ECHRPara"/>
    <w:uiPriority w:val="13"/>
    <w:qFormat/>
    <w:rsid w:val="0098410D"/>
    <w:pPr>
      <w:ind w:left="284"/>
    </w:pPr>
  </w:style>
  <w:style w:type="paragraph" w:customStyle="1" w:styleId="OpiParaSub">
    <w:name w:val="Opi_Para_Sub"/>
    <w:basedOn w:val="JuParaSub"/>
    <w:uiPriority w:val="47"/>
    <w:qFormat/>
    <w:rsid w:val="0098410D"/>
  </w:style>
  <w:style w:type="paragraph" w:customStyle="1" w:styleId="OpiQuot">
    <w:name w:val="Opi_Quot"/>
    <w:basedOn w:val="ECHRParaQuote"/>
    <w:uiPriority w:val="48"/>
    <w:qFormat/>
    <w:rsid w:val="0098410D"/>
  </w:style>
  <w:style w:type="paragraph" w:customStyle="1" w:styleId="OpiQuotSub">
    <w:name w:val="Opi_Quot_Sub"/>
    <w:basedOn w:val="JuQuotSub"/>
    <w:uiPriority w:val="49"/>
    <w:qFormat/>
    <w:rsid w:val="0098410D"/>
  </w:style>
  <w:style w:type="paragraph" w:customStyle="1" w:styleId="ECHRTitleCentre3">
    <w:name w:val="ECHR_Title_Centre_3"/>
    <w:aliases w:val="Ju_H_Article"/>
    <w:basedOn w:val="Normal"/>
    <w:next w:val="ECHRParaQuote"/>
    <w:uiPriority w:val="27"/>
    <w:qFormat/>
    <w:rsid w:val="0098410D"/>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98410D"/>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98410D"/>
    <w:pPr>
      <w:ind w:left="567"/>
    </w:pPr>
  </w:style>
  <w:style w:type="paragraph" w:customStyle="1" w:styleId="ECHRTitle1">
    <w:name w:val="ECHR_Title_1"/>
    <w:aliases w:val="Ju_H_Head"/>
    <w:basedOn w:val="Normal"/>
    <w:next w:val="ECHRPara"/>
    <w:uiPriority w:val="18"/>
    <w:qFormat/>
    <w:rsid w:val="0098410D"/>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98410D"/>
    <w:pPr>
      <w:tabs>
        <w:tab w:val="center" w:pos="6407"/>
      </w:tabs>
      <w:spacing w:before="720"/>
      <w:jc w:val="right"/>
    </w:pPr>
  </w:style>
  <w:style w:type="paragraph" w:customStyle="1" w:styleId="JuSigned">
    <w:name w:val="Ju_Signed"/>
    <w:basedOn w:val="Normal"/>
    <w:next w:val="JuParaLast"/>
    <w:uiPriority w:val="32"/>
    <w:qFormat/>
    <w:rsid w:val="0098410D"/>
    <w:pPr>
      <w:tabs>
        <w:tab w:val="center" w:pos="851"/>
        <w:tab w:val="center" w:pos="6407"/>
      </w:tabs>
      <w:spacing w:before="720"/>
      <w:jc w:val="left"/>
    </w:pPr>
  </w:style>
  <w:style w:type="paragraph" w:styleId="Title">
    <w:name w:val="Title"/>
    <w:basedOn w:val="Normal"/>
    <w:next w:val="Normal"/>
    <w:link w:val="TitleChar"/>
    <w:uiPriority w:val="99"/>
    <w:semiHidden/>
    <w:qFormat/>
    <w:rsid w:val="0098410D"/>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98410D"/>
    <w:rPr>
      <w:rFonts w:asciiTheme="majorHAnsi" w:eastAsiaTheme="majorEastAsia" w:hAnsiTheme="majorHAnsi" w:cstheme="majorBidi"/>
      <w:spacing w:val="5"/>
      <w:sz w:val="52"/>
      <w:szCs w:val="52"/>
      <w:lang w:bidi="en-US"/>
    </w:rPr>
  </w:style>
  <w:style w:type="paragraph" w:customStyle="1" w:styleId="OpiHA">
    <w:name w:val="Opi_H_A"/>
    <w:basedOn w:val="ECHRHeading1"/>
    <w:next w:val="OpiPara"/>
    <w:uiPriority w:val="41"/>
    <w:qFormat/>
    <w:rsid w:val="0098410D"/>
    <w:pPr>
      <w:tabs>
        <w:tab w:val="clear" w:pos="357"/>
      </w:tabs>
      <w:outlineLvl w:val="1"/>
    </w:pPr>
    <w:rPr>
      <w:b/>
    </w:rPr>
  </w:style>
  <w:style w:type="character" w:customStyle="1" w:styleId="JUNAMES">
    <w:name w:val="JU_NAMES"/>
    <w:uiPriority w:val="17"/>
    <w:qFormat/>
    <w:rsid w:val="0098410D"/>
    <w:rPr>
      <w:caps w:val="0"/>
      <w:smallCaps/>
    </w:rPr>
  </w:style>
  <w:style w:type="character" w:customStyle="1" w:styleId="JuITMark">
    <w:name w:val="Ju_ITMark"/>
    <w:basedOn w:val="DefaultParagraphFont"/>
    <w:uiPriority w:val="38"/>
    <w:qFormat/>
    <w:rsid w:val="0098410D"/>
    <w:rPr>
      <w:vanish/>
      <w:color w:val="339966"/>
      <w:sz w:val="14"/>
    </w:rPr>
  </w:style>
  <w:style w:type="paragraph" w:customStyle="1" w:styleId="OpiTranslation">
    <w:name w:val="Opi_Translation"/>
    <w:basedOn w:val="Normal"/>
    <w:next w:val="OpiPara"/>
    <w:uiPriority w:val="40"/>
    <w:qFormat/>
    <w:rsid w:val="0098410D"/>
    <w:pPr>
      <w:jc w:val="center"/>
      <w:outlineLvl w:val="0"/>
    </w:pPr>
    <w:rPr>
      <w:i/>
    </w:rPr>
  </w:style>
  <w:style w:type="paragraph" w:customStyle="1" w:styleId="JuCourt">
    <w:name w:val="Ju_Court"/>
    <w:basedOn w:val="Normal"/>
    <w:next w:val="Normal"/>
    <w:uiPriority w:val="16"/>
    <w:qFormat/>
    <w:rsid w:val="0098410D"/>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link w:val="JuHIRomanChar"/>
    <w:uiPriority w:val="19"/>
    <w:qFormat/>
    <w:rsid w:val="0098410D"/>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98410D"/>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98410D"/>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941747"/>
    <w:pPr>
      <w:tabs>
        <w:tab w:val="center" w:pos="4536"/>
        <w:tab w:val="right" w:pos="9696"/>
      </w:tabs>
      <w:ind w:left="-680" w:right="-680"/>
    </w:pPr>
  </w:style>
  <w:style w:type="character" w:customStyle="1" w:styleId="HeaderChar">
    <w:name w:val="Header Char"/>
    <w:basedOn w:val="DefaultParagraphFont"/>
    <w:link w:val="Header"/>
    <w:uiPriority w:val="57"/>
    <w:semiHidden/>
    <w:rsid w:val="008D4752"/>
  </w:style>
  <w:style w:type="character" w:customStyle="1" w:styleId="Heading1Char">
    <w:name w:val="Heading 1 Char"/>
    <w:basedOn w:val="DefaultParagraphFont"/>
    <w:link w:val="Heading1"/>
    <w:uiPriority w:val="99"/>
    <w:semiHidden/>
    <w:rsid w:val="00A671F8"/>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98410D"/>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98410D"/>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A671F8"/>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98410D"/>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98410D"/>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A671F8"/>
    <w:rPr>
      <w:rFonts w:asciiTheme="majorHAnsi" w:eastAsiaTheme="majorEastAsia" w:hAnsiTheme="majorHAnsi" w:cstheme="majorBidi"/>
      <w:b/>
      <w:bCs/>
      <w:color w:val="5F5F5F"/>
    </w:rPr>
  </w:style>
  <w:style w:type="paragraph" w:customStyle="1" w:styleId="JuParaLast">
    <w:name w:val="Ju_Para_Last"/>
    <w:basedOn w:val="Normal"/>
    <w:next w:val="ECHRPara"/>
    <w:uiPriority w:val="30"/>
    <w:qFormat/>
    <w:rsid w:val="0098410D"/>
    <w:pPr>
      <w:keepNext/>
      <w:keepLines/>
      <w:spacing w:before="240"/>
      <w:ind w:firstLine="284"/>
    </w:pPr>
  </w:style>
  <w:style w:type="paragraph" w:customStyle="1" w:styleId="ECHRDecisionBody">
    <w:name w:val="ECHR_Decision_Body"/>
    <w:aliases w:val="Ju_Judges"/>
    <w:basedOn w:val="Normal"/>
    <w:uiPriority w:val="11"/>
    <w:qFormat/>
    <w:rsid w:val="0098410D"/>
    <w:pPr>
      <w:tabs>
        <w:tab w:val="left" w:pos="567"/>
        <w:tab w:val="left" w:pos="1134"/>
      </w:tabs>
      <w:jc w:val="left"/>
    </w:pPr>
  </w:style>
  <w:style w:type="character" w:customStyle="1" w:styleId="Heading4Char">
    <w:name w:val="Heading 4 Char"/>
    <w:basedOn w:val="DefaultParagraphFont"/>
    <w:link w:val="Heading4"/>
    <w:uiPriority w:val="99"/>
    <w:semiHidden/>
    <w:rsid w:val="00A671F8"/>
    <w:rPr>
      <w:rFonts w:asciiTheme="majorHAnsi" w:eastAsiaTheme="majorEastAsia" w:hAnsiTheme="majorHAnsi" w:cstheme="majorBidi"/>
      <w:b/>
      <w:bCs/>
      <w:i/>
      <w:iCs/>
      <w:color w:val="777777"/>
    </w:rPr>
  </w:style>
  <w:style w:type="paragraph" w:customStyle="1" w:styleId="JuList">
    <w:name w:val="Ju_List"/>
    <w:basedOn w:val="Normal"/>
    <w:uiPriority w:val="28"/>
    <w:qFormat/>
    <w:rsid w:val="0098410D"/>
    <w:pPr>
      <w:ind w:left="340" w:hanging="340"/>
    </w:pPr>
  </w:style>
  <w:style w:type="character" w:customStyle="1" w:styleId="Heading5Char">
    <w:name w:val="Heading 5 Char"/>
    <w:basedOn w:val="DefaultParagraphFont"/>
    <w:link w:val="Heading5"/>
    <w:uiPriority w:val="99"/>
    <w:semiHidden/>
    <w:rsid w:val="0098410D"/>
    <w:rPr>
      <w:rFonts w:asciiTheme="majorHAnsi" w:eastAsiaTheme="majorEastAsia" w:hAnsiTheme="majorHAnsi" w:cstheme="majorBidi"/>
      <w:b/>
      <w:bCs/>
      <w:color w:val="808080"/>
    </w:rPr>
  </w:style>
  <w:style w:type="paragraph" w:customStyle="1" w:styleId="JuLista">
    <w:name w:val="Ju_List_a"/>
    <w:basedOn w:val="JuList"/>
    <w:uiPriority w:val="28"/>
    <w:qFormat/>
    <w:rsid w:val="0098410D"/>
    <w:pPr>
      <w:ind w:left="346" w:firstLine="0"/>
    </w:pPr>
  </w:style>
  <w:style w:type="paragraph" w:customStyle="1" w:styleId="JuListi">
    <w:name w:val="Ju_List_i"/>
    <w:basedOn w:val="Normal"/>
    <w:next w:val="JuLista"/>
    <w:uiPriority w:val="28"/>
    <w:qFormat/>
    <w:rsid w:val="0098410D"/>
    <w:pPr>
      <w:ind w:left="794"/>
    </w:pPr>
  </w:style>
  <w:style w:type="character" w:styleId="SubtleEmphasis">
    <w:name w:val="Subtle Emphasis"/>
    <w:uiPriority w:val="99"/>
    <w:semiHidden/>
    <w:qFormat/>
    <w:rsid w:val="0098410D"/>
    <w:rPr>
      <w:i/>
      <w:iCs/>
    </w:rPr>
  </w:style>
  <w:style w:type="paragraph" w:customStyle="1" w:styleId="OpiH1">
    <w:name w:val="Opi_H_1"/>
    <w:basedOn w:val="ECHRHeading2"/>
    <w:uiPriority w:val="42"/>
    <w:qFormat/>
    <w:rsid w:val="0098410D"/>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0">
    <w:name w:val="Opi_H_a"/>
    <w:basedOn w:val="ECHRHeading3"/>
    <w:uiPriority w:val="43"/>
    <w:qFormat/>
    <w:rsid w:val="0098410D"/>
    <w:pPr>
      <w:ind w:left="833" w:hanging="357"/>
      <w:outlineLvl w:val="3"/>
    </w:pPr>
    <w:rPr>
      <w:b/>
      <w:i w:val="0"/>
      <w:sz w:val="20"/>
    </w:rPr>
  </w:style>
  <w:style w:type="paragraph" w:customStyle="1" w:styleId="OpiHi">
    <w:name w:val="Opi_H_i"/>
    <w:basedOn w:val="ECHRHeading4"/>
    <w:uiPriority w:val="44"/>
    <w:qFormat/>
    <w:rsid w:val="0098410D"/>
    <w:pPr>
      <w:ind w:left="1037" w:hanging="357"/>
      <w:outlineLvl w:val="4"/>
    </w:pPr>
    <w:rPr>
      <w:b w:val="0"/>
      <w:i/>
    </w:rPr>
  </w:style>
  <w:style w:type="paragraph" w:customStyle="1" w:styleId="DummyStyle">
    <w:name w:val="Dummy_Style"/>
    <w:basedOn w:val="Normal"/>
    <w:semiHidden/>
    <w:qFormat/>
    <w:rsid w:val="0098410D"/>
    <w:rPr>
      <w:color w:val="00B050"/>
    </w:rPr>
  </w:style>
  <w:style w:type="character" w:styleId="Emphasis">
    <w:name w:val="Emphasis"/>
    <w:uiPriority w:val="99"/>
    <w:semiHidden/>
    <w:qFormat/>
    <w:rsid w:val="0098410D"/>
    <w:rPr>
      <w:b/>
      <w:bCs/>
      <w:i/>
      <w:iCs/>
      <w:spacing w:val="10"/>
      <w:bdr w:val="none" w:sz="0" w:space="0" w:color="auto"/>
      <w:shd w:val="clear" w:color="auto" w:fill="auto"/>
    </w:rPr>
  </w:style>
  <w:style w:type="paragraph" w:styleId="Footer">
    <w:name w:val="footer"/>
    <w:basedOn w:val="Normal"/>
    <w:link w:val="FooterChar"/>
    <w:uiPriority w:val="57"/>
    <w:semiHidden/>
    <w:rsid w:val="00941747"/>
    <w:pPr>
      <w:tabs>
        <w:tab w:val="center" w:pos="4536"/>
        <w:tab w:val="right" w:pos="9696"/>
      </w:tabs>
      <w:ind w:left="-680" w:right="-680"/>
    </w:pPr>
  </w:style>
  <w:style w:type="character" w:customStyle="1" w:styleId="FooterChar">
    <w:name w:val="Footer Char"/>
    <w:basedOn w:val="DefaultParagraphFont"/>
    <w:link w:val="Footer"/>
    <w:uiPriority w:val="57"/>
    <w:semiHidden/>
    <w:rsid w:val="008D4752"/>
  </w:style>
  <w:style w:type="character" w:styleId="FootnoteReference">
    <w:name w:val="footnote reference"/>
    <w:basedOn w:val="DefaultParagraphFont"/>
    <w:uiPriority w:val="99"/>
    <w:semiHidden/>
    <w:rsid w:val="00941747"/>
    <w:rPr>
      <w:vertAlign w:val="superscript"/>
    </w:rPr>
  </w:style>
  <w:style w:type="paragraph" w:styleId="FootnoteText">
    <w:name w:val="footnote text"/>
    <w:basedOn w:val="Normal"/>
    <w:link w:val="FootnoteTextChar"/>
    <w:uiPriority w:val="99"/>
    <w:semiHidden/>
    <w:rsid w:val="00941747"/>
    <w:rPr>
      <w:sz w:val="20"/>
      <w:szCs w:val="20"/>
    </w:rPr>
  </w:style>
  <w:style w:type="character" w:customStyle="1" w:styleId="FootnoteTextChar">
    <w:name w:val="Footnote Text Char"/>
    <w:basedOn w:val="DefaultParagraphFont"/>
    <w:link w:val="FootnoteText"/>
    <w:uiPriority w:val="99"/>
    <w:semiHidden/>
    <w:rsid w:val="00A671F8"/>
    <w:rPr>
      <w:rFonts w:eastAsiaTheme="minorEastAsia"/>
      <w:sz w:val="20"/>
      <w:szCs w:val="20"/>
    </w:rPr>
  </w:style>
  <w:style w:type="character" w:customStyle="1" w:styleId="Heading6Char">
    <w:name w:val="Heading 6 Char"/>
    <w:basedOn w:val="DefaultParagraphFont"/>
    <w:link w:val="Heading6"/>
    <w:uiPriority w:val="99"/>
    <w:semiHidden/>
    <w:rsid w:val="00A671F8"/>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9"/>
    <w:semiHidden/>
    <w:rsid w:val="0098410D"/>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98410D"/>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98410D"/>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41747"/>
    <w:rPr>
      <w:color w:val="0072BC" w:themeColor="hyperlink"/>
      <w:u w:val="single"/>
    </w:rPr>
  </w:style>
  <w:style w:type="character" w:styleId="IntenseEmphasis">
    <w:name w:val="Intense Emphasis"/>
    <w:uiPriority w:val="99"/>
    <w:semiHidden/>
    <w:qFormat/>
    <w:rsid w:val="0098410D"/>
    <w:rPr>
      <w:b/>
      <w:bCs/>
    </w:rPr>
  </w:style>
  <w:style w:type="paragraph" w:styleId="IntenseQuote">
    <w:name w:val="Intense Quote"/>
    <w:basedOn w:val="Normal"/>
    <w:next w:val="Normal"/>
    <w:link w:val="IntenseQuoteChar"/>
    <w:uiPriority w:val="99"/>
    <w:semiHidden/>
    <w:qFormat/>
    <w:rsid w:val="0098410D"/>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98410D"/>
    <w:rPr>
      <w:rFonts w:eastAsiaTheme="minorEastAsia"/>
      <w:b/>
      <w:bCs/>
      <w:i/>
      <w:iCs/>
      <w:lang w:bidi="en-US"/>
    </w:rPr>
  </w:style>
  <w:style w:type="character" w:styleId="IntenseReference">
    <w:name w:val="Intense Reference"/>
    <w:uiPriority w:val="99"/>
    <w:semiHidden/>
    <w:qFormat/>
    <w:rsid w:val="0098410D"/>
    <w:rPr>
      <w:smallCaps/>
      <w:spacing w:val="5"/>
      <w:u w:val="single"/>
    </w:rPr>
  </w:style>
  <w:style w:type="paragraph" w:styleId="ListParagraph">
    <w:name w:val="List Paragraph"/>
    <w:basedOn w:val="Normal"/>
    <w:uiPriority w:val="99"/>
    <w:semiHidden/>
    <w:qFormat/>
    <w:rsid w:val="0098410D"/>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98410D"/>
    <w:pPr>
      <w:spacing w:before="200"/>
      <w:ind w:left="360" w:right="360"/>
    </w:pPr>
    <w:rPr>
      <w:i/>
      <w:iCs/>
      <w:sz w:val="22"/>
      <w:lang w:bidi="en-US"/>
    </w:rPr>
  </w:style>
  <w:style w:type="character" w:customStyle="1" w:styleId="QuoteChar">
    <w:name w:val="Quote Char"/>
    <w:basedOn w:val="DefaultParagraphFont"/>
    <w:link w:val="Quote"/>
    <w:uiPriority w:val="99"/>
    <w:semiHidden/>
    <w:rsid w:val="0098410D"/>
    <w:rPr>
      <w:rFonts w:eastAsiaTheme="minorEastAsia"/>
      <w:i/>
      <w:iCs/>
      <w:lang w:bidi="en-US"/>
    </w:rPr>
  </w:style>
  <w:style w:type="character" w:styleId="SubtleReference">
    <w:name w:val="Subtle Reference"/>
    <w:uiPriority w:val="99"/>
    <w:semiHidden/>
    <w:qFormat/>
    <w:rsid w:val="0098410D"/>
    <w:rPr>
      <w:smallCaps/>
    </w:rPr>
  </w:style>
  <w:style w:type="table" w:styleId="TableGrid">
    <w:name w:val="Table Grid"/>
    <w:basedOn w:val="TableNormal"/>
    <w:uiPriority w:val="59"/>
    <w:semiHidden/>
    <w:rsid w:val="00941747"/>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EA185E"/>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EA185E"/>
    <w:pPr>
      <w:spacing w:after="60"/>
      <w:ind w:left="680" w:right="340" w:hanging="340"/>
    </w:pPr>
  </w:style>
  <w:style w:type="paragraph" w:styleId="TOC3">
    <w:name w:val="toc 3"/>
    <w:basedOn w:val="Normal"/>
    <w:next w:val="Normal"/>
    <w:autoRedefine/>
    <w:uiPriority w:val="99"/>
    <w:semiHidden/>
    <w:rsid w:val="00EA185E"/>
    <w:pPr>
      <w:spacing w:after="60"/>
      <w:ind w:left="1020" w:right="340" w:hanging="340"/>
    </w:pPr>
  </w:style>
  <w:style w:type="paragraph" w:styleId="TOC4">
    <w:name w:val="toc 4"/>
    <w:basedOn w:val="Normal"/>
    <w:next w:val="Normal"/>
    <w:autoRedefine/>
    <w:uiPriority w:val="99"/>
    <w:semiHidden/>
    <w:rsid w:val="00EA185E"/>
    <w:pPr>
      <w:tabs>
        <w:tab w:val="right" w:leader="dot" w:pos="9017"/>
      </w:tabs>
      <w:spacing w:after="60"/>
      <w:ind w:left="1361" w:right="340" w:hanging="340"/>
    </w:pPr>
  </w:style>
  <w:style w:type="paragraph" w:styleId="TOC5">
    <w:name w:val="toc 5"/>
    <w:basedOn w:val="Normal"/>
    <w:next w:val="Normal"/>
    <w:autoRedefine/>
    <w:uiPriority w:val="99"/>
    <w:semiHidden/>
    <w:rsid w:val="00B46543"/>
    <w:pPr>
      <w:spacing w:after="60"/>
      <w:ind w:left="1701" w:right="340" w:hanging="340"/>
    </w:pPr>
  </w:style>
  <w:style w:type="paragraph" w:styleId="TOCHeading">
    <w:name w:val="TOC Heading"/>
    <w:basedOn w:val="Heading1"/>
    <w:next w:val="Normal"/>
    <w:uiPriority w:val="99"/>
    <w:semiHidden/>
    <w:qFormat/>
    <w:rsid w:val="0098410D"/>
    <w:pPr>
      <w:outlineLvl w:val="9"/>
    </w:pPr>
    <w:rPr>
      <w:color w:val="474747" w:themeColor="accent3" w:themeShade="BF"/>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C333A0"/>
    <w:pPr>
      <w:spacing w:before="120"/>
    </w:pPr>
    <w:rPr>
      <w:rFonts w:asciiTheme="majorHAnsi" w:eastAsiaTheme="majorEastAsia" w:hAnsiTheme="majorHAnsi" w:cstheme="majorBidi"/>
      <w:b/>
      <w:bCs/>
      <w:color w:val="474747" w:themeColor="accent3" w:themeShade="BF"/>
      <w:szCs w:val="24"/>
    </w:rPr>
  </w:style>
  <w:style w:type="paragraph" w:styleId="Subtitle">
    <w:name w:val="Subtitle"/>
    <w:basedOn w:val="Normal"/>
    <w:next w:val="Normal"/>
    <w:link w:val="SubtitleChar"/>
    <w:uiPriority w:val="99"/>
    <w:semiHidden/>
    <w:qFormat/>
    <w:rsid w:val="0098410D"/>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98410D"/>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98410D"/>
    <w:pPr>
      <w:numPr>
        <w:numId w:val="10"/>
      </w:numPr>
    </w:pPr>
  </w:style>
  <w:style w:type="paragraph" w:customStyle="1" w:styleId="ECHRPara">
    <w:name w:val="ECHR_Para"/>
    <w:aliases w:val="Ju_Para,Para"/>
    <w:basedOn w:val="Normal"/>
    <w:link w:val="JuParaCar"/>
    <w:uiPriority w:val="4"/>
    <w:qFormat/>
    <w:rsid w:val="0098410D"/>
    <w:pPr>
      <w:ind w:firstLine="284"/>
    </w:pPr>
  </w:style>
  <w:style w:type="numbering" w:styleId="1ai">
    <w:name w:val="Outline List 1"/>
    <w:basedOn w:val="NoList"/>
    <w:uiPriority w:val="99"/>
    <w:semiHidden/>
    <w:unhideWhenUsed/>
    <w:rsid w:val="0098410D"/>
    <w:pPr>
      <w:numPr>
        <w:numId w:val="11"/>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98410D"/>
    <w:pPr>
      <w:numPr>
        <w:numId w:val="12"/>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520BAA"/>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98410D"/>
  </w:style>
  <w:style w:type="paragraph" w:styleId="BlockText">
    <w:name w:val="Block Text"/>
    <w:basedOn w:val="Normal"/>
    <w:uiPriority w:val="99"/>
    <w:semiHidden/>
    <w:rsid w:val="0098410D"/>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98410D"/>
    <w:pPr>
      <w:spacing w:after="120"/>
    </w:pPr>
  </w:style>
  <w:style w:type="character" w:customStyle="1" w:styleId="BodyTextChar">
    <w:name w:val="Body Text Char"/>
    <w:basedOn w:val="DefaultParagraphFont"/>
    <w:link w:val="BodyText"/>
    <w:uiPriority w:val="99"/>
    <w:semiHidden/>
    <w:rsid w:val="0098410D"/>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98410D"/>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98410D"/>
    <w:pPr>
      <w:ind w:firstLine="284"/>
    </w:pPr>
    <w:rPr>
      <w:b/>
    </w:rPr>
  </w:style>
  <w:style w:type="character" w:styleId="PageNumber">
    <w:name w:val="page number"/>
    <w:uiPriority w:val="99"/>
    <w:semiHidden/>
    <w:rsid w:val="0098410D"/>
    <w:rPr>
      <w:sz w:val="18"/>
    </w:rPr>
  </w:style>
  <w:style w:type="paragraph" w:styleId="ListBullet">
    <w:name w:val="List Bullet"/>
    <w:basedOn w:val="Normal"/>
    <w:uiPriority w:val="99"/>
    <w:semiHidden/>
    <w:rsid w:val="0098410D"/>
    <w:pPr>
      <w:numPr>
        <w:numId w:val="9"/>
      </w:numPr>
    </w:pPr>
  </w:style>
  <w:style w:type="paragraph" w:styleId="ListBullet3">
    <w:name w:val="List Bullet 3"/>
    <w:basedOn w:val="Normal"/>
    <w:uiPriority w:val="99"/>
    <w:semiHidden/>
    <w:rsid w:val="0098410D"/>
    <w:pPr>
      <w:numPr>
        <w:numId w:val="8"/>
      </w:numPr>
      <w:contextualSpacing/>
    </w:pPr>
  </w:style>
  <w:style w:type="character" w:customStyle="1" w:styleId="BodyText2Char">
    <w:name w:val="Body Text 2 Char"/>
    <w:basedOn w:val="DefaultParagraphFont"/>
    <w:link w:val="BodyText2"/>
    <w:uiPriority w:val="99"/>
    <w:semiHidden/>
    <w:rsid w:val="0098410D"/>
    <w:rPr>
      <w:rFonts w:eastAsiaTheme="minorEastAsia"/>
      <w:sz w:val="24"/>
    </w:rPr>
  </w:style>
  <w:style w:type="paragraph" w:styleId="BodyText3">
    <w:name w:val="Body Text 3"/>
    <w:basedOn w:val="Normal"/>
    <w:link w:val="BodyText3Char"/>
    <w:uiPriority w:val="99"/>
    <w:semiHidden/>
    <w:rsid w:val="0098410D"/>
    <w:pPr>
      <w:spacing w:after="120"/>
    </w:pPr>
    <w:rPr>
      <w:sz w:val="16"/>
      <w:szCs w:val="16"/>
    </w:rPr>
  </w:style>
  <w:style w:type="character" w:customStyle="1" w:styleId="BodyText3Char">
    <w:name w:val="Body Text 3 Char"/>
    <w:basedOn w:val="DefaultParagraphFont"/>
    <w:link w:val="BodyText3"/>
    <w:uiPriority w:val="99"/>
    <w:semiHidden/>
    <w:rsid w:val="0098410D"/>
    <w:rPr>
      <w:rFonts w:eastAsiaTheme="minorEastAsia"/>
      <w:sz w:val="16"/>
      <w:szCs w:val="16"/>
    </w:rPr>
  </w:style>
  <w:style w:type="paragraph" w:styleId="BodyTextFirstIndent">
    <w:name w:val="Body Text First Indent"/>
    <w:basedOn w:val="BodyText"/>
    <w:link w:val="BodyTextFirstIndentChar"/>
    <w:uiPriority w:val="99"/>
    <w:semiHidden/>
    <w:rsid w:val="0098410D"/>
    <w:pPr>
      <w:spacing w:after="0"/>
      <w:ind w:firstLine="360"/>
    </w:pPr>
  </w:style>
  <w:style w:type="character" w:customStyle="1" w:styleId="BodyTextFirstIndentChar">
    <w:name w:val="Body Text First Indent Char"/>
    <w:basedOn w:val="BodyTextChar"/>
    <w:link w:val="BodyTextFirstIndent"/>
    <w:uiPriority w:val="99"/>
    <w:semiHidden/>
    <w:rsid w:val="0098410D"/>
    <w:rPr>
      <w:rFonts w:eastAsiaTheme="minorEastAsia"/>
      <w:sz w:val="24"/>
    </w:rPr>
  </w:style>
  <w:style w:type="paragraph" w:styleId="BodyTextIndent">
    <w:name w:val="Body Text Indent"/>
    <w:basedOn w:val="Normal"/>
    <w:link w:val="BodyTextIndentChar"/>
    <w:uiPriority w:val="99"/>
    <w:semiHidden/>
    <w:rsid w:val="0098410D"/>
    <w:pPr>
      <w:spacing w:after="120"/>
      <w:ind w:left="283"/>
    </w:pPr>
  </w:style>
  <w:style w:type="character" w:customStyle="1" w:styleId="BodyTextIndentChar">
    <w:name w:val="Body Text Indent Char"/>
    <w:basedOn w:val="DefaultParagraphFont"/>
    <w:link w:val="BodyTextIndent"/>
    <w:uiPriority w:val="99"/>
    <w:semiHidden/>
    <w:rsid w:val="0098410D"/>
    <w:rPr>
      <w:rFonts w:eastAsiaTheme="minorEastAsia"/>
      <w:sz w:val="24"/>
    </w:rPr>
  </w:style>
  <w:style w:type="paragraph" w:styleId="BodyTextFirstIndent2">
    <w:name w:val="Body Text First Indent 2"/>
    <w:basedOn w:val="BodyTextIndent"/>
    <w:link w:val="BodyTextFirstIndent2Char"/>
    <w:uiPriority w:val="99"/>
    <w:semiHidden/>
    <w:rsid w:val="0098410D"/>
    <w:pPr>
      <w:spacing w:after="0"/>
      <w:ind w:left="360" w:firstLine="360"/>
    </w:pPr>
  </w:style>
  <w:style w:type="character" w:customStyle="1" w:styleId="BodyTextFirstIndent2Char">
    <w:name w:val="Body Text First Indent 2 Char"/>
    <w:basedOn w:val="BodyTextIndentChar"/>
    <w:link w:val="BodyTextFirstIndent2"/>
    <w:uiPriority w:val="99"/>
    <w:semiHidden/>
    <w:rsid w:val="0098410D"/>
    <w:rPr>
      <w:rFonts w:eastAsiaTheme="minorEastAsia"/>
      <w:sz w:val="24"/>
    </w:rPr>
  </w:style>
  <w:style w:type="paragraph" w:styleId="BodyTextIndent2">
    <w:name w:val="Body Text Indent 2"/>
    <w:basedOn w:val="Normal"/>
    <w:link w:val="BodyTextIndent2Char"/>
    <w:uiPriority w:val="99"/>
    <w:semiHidden/>
    <w:rsid w:val="0098410D"/>
    <w:pPr>
      <w:spacing w:after="120" w:line="480" w:lineRule="auto"/>
      <w:ind w:left="283"/>
    </w:pPr>
  </w:style>
  <w:style w:type="character" w:customStyle="1" w:styleId="BodyTextIndent2Char">
    <w:name w:val="Body Text Indent 2 Char"/>
    <w:basedOn w:val="DefaultParagraphFont"/>
    <w:link w:val="BodyTextIndent2"/>
    <w:uiPriority w:val="99"/>
    <w:semiHidden/>
    <w:rsid w:val="0098410D"/>
    <w:rPr>
      <w:rFonts w:eastAsiaTheme="minorEastAsia"/>
      <w:sz w:val="24"/>
    </w:rPr>
  </w:style>
  <w:style w:type="paragraph" w:styleId="BodyTextIndent3">
    <w:name w:val="Body Text Indent 3"/>
    <w:basedOn w:val="Normal"/>
    <w:link w:val="BodyTextIndent3Char"/>
    <w:uiPriority w:val="99"/>
    <w:semiHidden/>
    <w:rsid w:val="0098410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8410D"/>
    <w:rPr>
      <w:rFonts w:eastAsiaTheme="minorEastAsia"/>
      <w:sz w:val="16"/>
      <w:szCs w:val="16"/>
    </w:rPr>
  </w:style>
  <w:style w:type="paragraph" w:styleId="Caption">
    <w:name w:val="caption"/>
    <w:basedOn w:val="Normal"/>
    <w:next w:val="Normal"/>
    <w:uiPriority w:val="99"/>
    <w:semiHidden/>
    <w:qFormat/>
    <w:rsid w:val="0098410D"/>
    <w:pPr>
      <w:spacing w:after="200"/>
    </w:pPr>
    <w:rPr>
      <w:b/>
      <w:bCs/>
      <w:color w:val="0072BC" w:themeColor="accent1"/>
      <w:sz w:val="18"/>
      <w:szCs w:val="18"/>
    </w:rPr>
  </w:style>
  <w:style w:type="paragraph" w:styleId="Closing">
    <w:name w:val="Closing"/>
    <w:basedOn w:val="Normal"/>
    <w:link w:val="ClosingChar"/>
    <w:uiPriority w:val="99"/>
    <w:semiHidden/>
    <w:rsid w:val="0098410D"/>
    <w:pPr>
      <w:ind w:left="4252"/>
    </w:pPr>
  </w:style>
  <w:style w:type="character" w:customStyle="1" w:styleId="ClosingChar">
    <w:name w:val="Closing Char"/>
    <w:basedOn w:val="DefaultParagraphFont"/>
    <w:link w:val="Closing"/>
    <w:uiPriority w:val="99"/>
    <w:semiHidden/>
    <w:rsid w:val="0098410D"/>
    <w:rPr>
      <w:rFonts w:eastAsiaTheme="minorEastAsia"/>
      <w:sz w:val="24"/>
    </w:rPr>
  </w:style>
  <w:style w:type="table" w:styleId="ColorfulGrid">
    <w:name w:val="Colorful Grid"/>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98410D"/>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98410D"/>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98410D"/>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98410D"/>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98410D"/>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98410D"/>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98410D"/>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98410D"/>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98410D"/>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98410D"/>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98410D"/>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8410D"/>
    <w:rPr>
      <w:sz w:val="16"/>
      <w:szCs w:val="16"/>
    </w:rPr>
  </w:style>
  <w:style w:type="paragraph" w:styleId="CommentText">
    <w:name w:val="annotation text"/>
    <w:basedOn w:val="Normal"/>
    <w:link w:val="CommentTextChar"/>
    <w:semiHidden/>
    <w:rsid w:val="0098410D"/>
    <w:rPr>
      <w:sz w:val="20"/>
      <w:szCs w:val="20"/>
    </w:rPr>
  </w:style>
  <w:style w:type="character" w:customStyle="1" w:styleId="CommentTextChar">
    <w:name w:val="Comment Text Char"/>
    <w:basedOn w:val="DefaultParagraphFont"/>
    <w:link w:val="CommentText"/>
    <w:semiHidden/>
    <w:rsid w:val="0098410D"/>
    <w:rPr>
      <w:rFonts w:eastAsiaTheme="minorEastAsia"/>
      <w:sz w:val="20"/>
      <w:szCs w:val="20"/>
    </w:rPr>
  </w:style>
  <w:style w:type="paragraph" w:styleId="CommentSubject">
    <w:name w:val="annotation subject"/>
    <w:basedOn w:val="CommentText"/>
    <w:next w:val="CommentText"/>
    <w:link w:val="CommentSubjectChar"/>
    <w:uiPriority w:val="99"/>
    <w:semiHidden/>
    <w:rsid w:val="0098410D"/>
    <w:rPr>
      <w:b/>
      <w:bCs/>
    </w:rPr>
  </w:style>
  <w:style w:type="character" w:customStyle="1" w:styleId="CommentSubjectChar">
    <w:name w:val="Comment Subject Char"/>
    <w:basedOn w:val="CommentTextChar"/>
    <w:link w:val="CommentSubject"/>
    <w:uiPriority w:val="99"/>
    <w:semiHidden/>
    <w:rsid w:val="0098410D"/>
    <w:rPr>
      <w:rFonts w:eastAsiaTheme="minorEastAsia"/>
      <w:b/>
      <w:bCs/>
      <w:sz w:val="20"/>
      <w:szCs w:val="20"/>
    </w:rPr>
  </w:style>
  <w:style w:type="table" w:styleId="DarkList">
    <w:name w:val="Dark List"/>
    <w:basedOn w:val="TableNormal"/>
    <w:uiPriority w:val="99"/>
    <w:semiHidden/>
    <w:rsid w:val="0098410D"/>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98410D"/>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98410D"/>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98410D"/>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98410D"/>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98410D"/>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98410D"/>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98410D"/>
  </w:style>
  <w:style w:type="character" w:customStyle="1" w:styleId="DateChar">
    <w:name w:val="Date Char"/>
    <w:basedOn w:val="DefaultParagraphFont"/>
    <w:link w:val="Date"/>
    <w:uiPriority w:val="99"/>
    <w:semiHidden/>
    <w:rsid w:val="0098410D"/>
    <w:rPr>
      <w:rFonts w:eastAsiaTheme="minorEastAsia"/>
      <w:sz w:val="24"/>
    </w:rPr>
  </w:style>
  <w:style w:type="paragraph" w:styleId="DocumentMap">
    <w:name w:val="Document Map"/>
    <w:basedOn w:val="Normal"/>
    <w:link w:val="DocumentMapChar"/>
    <w:uiPriority w:val="99"/>
    <w:semiHidden/>
    <w:rsid w:val="0098410D"/>
    <w:rPr>
      <w:rFonts w:ascii="Tahoma" w:hAnsi="Tahoma" w:cs="Tahoma"/>
      <w:sz w:val="16"/>
      <w:szCs w:val="16"/>
    </w:rPr>
  </w:style>
  <w:style w:type="character" w:customStyle="1" w:styleId="DocumentMapChar">
    <w:name w:val="Document Map Char"/>
    <w:basedOn w:val="DefaultParagraphFont"/>
    <w:link w:val="DocumentMap"/>
    <w:uiPriority w:val="99"/>
    <w:semiHidden/>
    <w:rsid w:val="0098410D"/>
    <w:rPr>
      <w:rFonts w:ascii="Tahoma" w:eastAsiaTheme="minorEastAsia" w:hAnsi="Tahoma" w:cs="Tahoma"/>
      <w:sz w:val="16"/>
      <w:szCs w:val="16"/>
    </w:rPr>
  </w:style>
  <w:style w:type="paragraph" w:styleId="E-mailSignature">
    <w:name w:val="E-mail Signature"/>
    <w:basedOn w:val="Normal"/>
    <w:link w:val="E-mailSignatureChar"/>
    <w:uiPriority w:val="99"/>
    <w:semiHidden/>
    <w:rsid w:val="0098410D"/>
  </w:style>
  <w:style w:type="character" w:customStyle="1" w:styleId="E-mailSignatureChar">
    <w:name w:val="E-mail Signature Char"/>
    <w:basedOn w:val="DefaultParagraphFont"/>
    <w:link w:val="E-mailSignature"/>
    <w:uiPriority w:val="99"/>
    <w:semiHidden/>
    <w:rsid w:val="0098410D"/>
    <w:rPr>
      <w:rFonts w:eastAsiaTheme="minorEastAsia"/>
      <w:sz w:val="24"/>
    </w:rPr>
  </w:style>
  <w:style w:type="character" w:styleId="EndnoteReference">
    <w:name w:val="endnote reference"/>
    <w:basedOn w:val="DefaultParagraphFont"/>
    <w:uiPriority w:val="99"/>
    <w:semiHidden/>
    <w:rsid w:val="0098410D"/>
    <w:rPr>
      <w:vertAlign w:val="superscript"/>
    </w:rPr>
  </w:style>
  <w:style w:type="paragraph" w:styleId="EndnoteText">
    <w:name w:val="endnote text"/>
    <w:basedOn w:val="Normal"/>
    <w:link w:val="EndnoteTextChar"/>
    <w:uiPriority w:val="99"/>
    <w:semiHidden/>
    <w:rsid w:val="0098410D"/>
    <w:rPr>
      <w:sz w:val="20"/>
      <w:szCs w:val="20"/>
    </w:rPr>
  </w:style>
  <w:style w:type="character" w:customStyle="1" w:styleId="EndnoteTextChar">
    <w:name w:val="Endnote Text Char"/>
    <w:basedOn w:val="DefaultParagraphFont"/>
    <w:link w:val="EndnoteText"/>
    <w:uiPriority w:val="99"/>
    <w:semiHidden/>
    <w:rsid w:val="0098410D"/>
    <w:rPr>
      <w:rFonts w:eastAsiaTheme="minorEastAsia"/>
      <w:sz w:val="20"/>
      <w:szCs w:val="20"/>
    </w:rPr>
  </w:style>
  <w:style w:type="paragraph" w:styleId="EnvelopeAddress">
    <w:name w:val="envelope address"/>
    <w:basedOn w:val="Normal"/>
    <w:uiPriority w:val="99"/>
    <w:semiHidden/>
    <w:rsid w:val="0098410D"/>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98410D"/>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98410D"/>
    <w:rPr>
      <w:color w:val="7030A0" w:themeColor="followedHyperlink"/>
      <w:u w:val="single"/>
    </w:rPr>
  </w:style>
  <w:style w:type="character" w:styleId="HTMLAcronym">
    <w:name w:val="HTML Acronym"/>
    <w:basedOn w:val="DefaultParagraphFont"/>
    <w:uiPriority w:val="99"/>
    <w:semiHidden/>
    <w:rsid w:val="0098410D"/>
  </w:style>
  <w:style w:type="paragraph" w:styleId="HTMLAddress">
    <w:name w:val="HTML Address"/>
    <w:basedOn w:val="Normal"/>
    <w:link w:val="HTMLAddressChar"/>
    <w:uiPriority w:val="99"/>
    <w:semiHidden/>
    <w:rsid w:val="0098410D"/>
    <w:rPr>
      <w:i/>
      <w:iCs/>
    </w:rPr>
  </w:style>
  <w:style w:type="character" w:customStyle="1" w:styleId="HTMLAddressChar">
    <w:name w:val="HTML Address Char"/>
    <w:basedOn w:val="DefaultParagraphFont"/>
    <w:link w:val="HTMLAddress"/>
    <w:uiPriority w:val="99"/>
    <w:semiHidden/>
    <w:rsid w:val="0098410D"/>
    <w:rPr>
      <w:rFonts w:eastAsiaTheme="minorEastAsia"/>
      <w:i/>
      <w:iCs/>
      <w:sz w:val="24"/>
    </w:rPr>
  </w:style>
  <w:style w:type="character" w:styleId="HTMLCite">
    <w:name w:val="HTML Cite"/>
    <w:basedOn w:val="DefaultParagraphFont"/>
    <w:uiPriority w:val="99"/>
    <w:semiHidden/>
    <w:rsid w:val="0098410D"/>
    <w:rPr>
      <w:i/>
      <w:iCs/>
    </w:rPr>
  </w:style>
  <w:style w:type="character" w:styleId="HTMLCode">
    <w:name w:val="HTML Code"/>
    <w:basedOn w:val="DefaultParagraphFont"/>
    <w:uiPriority w:val="99"/>
    <w:semiHidden/>
    <w:rsid w:val="0098410D"/>
    <w:rPr>
      <w:rFonts w:ascii="Consolas" w:hAnsi="Consolas" w:cs="Consolas"/>
      <w:sz w:val="20"/>
      <w:szCs w:val="20"/>
    </w:rPr>
  </w:style>
  <w:style w:type="character" w:styleId="HTMLDefinition">
    <w:name w:val="HTML Definition"/>
    <w:basedOn w:val="DefaultParagraphFont"/>
    <w:uiPriority w:val="99"/>
    <w:semiHidden/>
    <w:rsid w:val="0098410D"/>
    <w:rPr>
      <w:i/>
      <w:iCs/>
    </w:rPr>
  </w:style>
  <w:style w:type="character" w:styleId="HTMLKeyboard">
    <w:name w:val="HTML Keyboard"/>
    <w:basedOn w:val="DefaultParagraphFont"/>
    <w:uiPriority w:val="99"/>
    <w:semiHidden/>
    <w:rsid w:val="0098410D"/>
    <w:rPr>
      <w:rFonts w:ascii="Consolas" w:hAnsi="Consolas" w:cs="Consolas"/>
      <w:sz w:val="20"/>
      <w:szCs w:val="20"/>
    </w:rPr>
  </w:style>
  <w:style w:type="paragraph" w:styleId="HTMLPreformatted">
    <w:name w:val="HTML Preformatted"/>
    <w:basedOn w:val="Normal"/>
    <w:link w:val="HTMLPreformattedChar"/>
    <w:uiPriority w:val="99"/>
    <w:semiHidden/>
    <w:rsid w:val="0098410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410D"/>
    <w:rPr>
      <w:rFonts w:ascii="Consolas" w:eastAsiaTheme="minorEastAsia" w:hAnsi="Consolas" w:cs="Consolas"/>
      <w:sz w:val="20"/>
      <w:szCs w:val="20"/>
    </w:rPr>
  </w:style>
  <w:style w:type="character" w:styleId="HTMLSample">
    <w:name w:val="HTML Sample"/>
    <w:basedOn w:val="DefaultParagraphFont"/>
    <w:uiPriority w:val="99"/>
    <w:semiHidden/>
    <w:rsid w:val="0098410D"/>
    <w:rPr>
      <w:rFonts w:ascii="Consolas" w:hAnsi="Consolas" w:cs="Consolas"/>
      <w:sz w:val="24"/>
      <w:szCs w:val="24"/>
    </w:rPr>
  </w:style>
  <w:style w:type="character" w:styleId="HTMLTypewriter">
    <w:name w:val="HTML Typewriter"/>
    <w:basedOn w:val="DefaultParagraphFont"/>
    <w:uiPriority w:val="99"/>
    <w:semiHidden/>
    <w:rsid w:val="0098410D"/>
    <w:rPr>
      <w:rFonts w:ascii="Consolas" w:hAnsi="Consolas" w:cs="Consolas"/>
      <w:sz w:val="20"/>
      <w:szCs w:val="20"/>
    </w:rPr>
  </w:style>
  <w:style w:type="character" w:styleId="HTMLVariable">
    <w:name w:val="HTML Variable"/>
    <w:basedOn w:val="DefaultParagraphFont"/>
    <w:uiPriority w:val="99"/>
    <w:semiHidden/>
    <w:rsid w:val="0098410D"/>
    <w:rPr>
      <w:i/>
      <w:iCs/>
    </w:rPr>
  </w:style>
  <w:style w:type="paragraph" w:styleId="Index1">
    <w:name w:val="index 1"/>
    <w:basedOn w:val="Normal"/>
    <w:next w:val="Normal"/>
    <w:autoRedefine/>
    <w:uiPriority w:val="99"/>
    <w:semiHidden/>
    <w:rsid w:val="0098410D"/>
    <w:pPr>
      <w:ind w:left="240" w:hanging="240"/>
    </w:pPr>
  </w:style>
  <w:style w:type="paragraph" w:styleId="Index2">
    <w:name w:val="index 2"/>
    <w:basedOn w:val="Normal"/>
    <w:next w:val="Normal"/>
    <w:autoRedefine/>
    <w:uiPriority w:val="99"/>
    <w:semiHidden/>
    <w:rsid w:val="0098410D"/>
    <w:pPr>
      <w:ind w:left="480" w:hanging="240"/>
    </w:pPr>
  </w:style>
  <w:style w:type="paragraph" w:styleId="Index3">
    <w:name w:val="index 3"/>
    <w:basedOn w:val="Normal"/>
    <w:next w:val="Normal"/>
    <w:autoRedefine/>
    <w:uiPriority w:val="99"/>
    <w:semiHidden/>
    <w:rsid w:val="0098410D"/>
    <w:pPr>
      <w:ind w:left="720" w:hanging="240"/>
    </w:pPr>
  </w:style>
  <w:style w:type="paragraph" w:styleId="Index4">
    <w:name w:val="index 4"/>
    <w:basedOn w:val="Normal"/>
    <w:next w:val="Normal"/>
    <w:autoRedefine/>
    <w:uiPriority w:val="99"/>
    <w:semiHidden/>
    <w:rsid w:val="0098410D"/>
    <w:pPr>
      <w:ind w:left="960" w:hanging="240"/>
    </w:pPr>
  </w:style>
  <w:style w:type="paragraph" w:styleId="Index5">
    <w:name w:val="index 5"/>
    <w:basedOn w:val="Normal"/>
    <w:next w:val="Normal"/>
    <w:autoRedefine/>
    <w:uiPriority w:val="99"/>
    <w:semiHidden/>
    <w:rsid w:val="0098410D"/>
    <w:pPr>
      <w:ind w:left="1200" w:hanging="240"/>
    </w:pPr>
  </w:style>
  <w:style w:type="paragraph" w:styleId="Index6">
    <w:name w:val="index 6"/>
    <w:basedOn w:val="Normal"/>
    <w:next w:val="Normal"/>
    <w:autoRedefine/>
    <w:uiPriority w:val="99"/>
    <w:semiHidden/>
    <w:rsid w:val="0098410D"/>
    <w:pPr>
      <w:ind w:left="1440" w:hanging="240"/>
    </w:pPr>
  </w:style>
  <w:style w:type="paragraph" w:styleId="Index7">
    <w:name w:val="index 7"/>
    <w:basedOn w:val="Normal"/>
    <w:next w:val="Normal"/>
    <w:autoRedefine/>
    <w:uiPriority w:val="99"/>
    <w:semiHidden/>
    <w:rsid w:val="0098410D"/>
    <w:pPr>
      <w:ind w:left="1680" w:hanging="240"/>
    </w:pPr>
  </w:style>
  <w:style w:type="paragraph" w:styleId="Index8">
    <w:name w:val="index 8"/>
    <w:basedOn w:val="Normal"/>
    <w:next w:val="Normal"/>
    <w:autoRedefine/>
    <w:uiPriority w:val="99"/>
    <w:semiHidden/>
    <w:rsid w:val="0098410D"/>
    <w:pPr>
      <w:ind w:left="1920" w:hanging="240"/>
    </w:pPr>
  </w:style>
  <w:style w:type="paragraph" w:styleId="Index9">
    <w:name w:val="index 9"/>
    <w:basedOn w:val="Normal"/>
    <w:next w:val="Normal"/>
    <w:autoRedefine/>
    <w:uiPriority w:val="99"/>
    <w:semiHidden/>
    <w:rsid w:val="0098410D"/>
    <w:pPr>
      <w:ind w:left="2160" w:hanging="240"/>
    </w:pPr>
  </w:style>
  <w:style w:type="paragraph" w:styleId="IndexHeading">
    <w:name w:val="index heading"/>
    <w:basedOn w:val="Normal"/>
    <w:next w:val="Index1"/>
    <w:uiPriority w:val="99"/>
    <w:semiHidden/>
    <w:rsid w:val="0098410D"/>
    <w:rPr>
      <w:rFonts w:asciiTheme="majorHAnsi" w:eastAsiaTheme="majorEastAsia" w:hAnsiTheme="majorHAnsi" w:cstheme="majorBidi"/>
      <w:b/>
      <w:bCs/>
    </w:rPr>
  </w:style>
  <w:style w:type="table" w:styleId="LightGrid">
    <w:name w:val="Light Grid"/>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9841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98410D"/>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98410D"/>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98410D"/>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98410D"/>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98410D"/>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98410D"/>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98410D"/>
  </w:style>
  <w:style w:type="paragraph" w:styleId="List">
    <w:name w:val="List"/>
    <w:basedOn w:val="Normal"/>
    <w:uiPriority w:val="99"/>
    <w:semiHidden/>
    <w:rsid w:val="0098410D"/>
    <w:pPr>
      <w:ind w:left="283" w:hanging="283"/>
      <w:contextualSpacing/>
    </w:pPr>
  </w:style>
  <w:style w:type="paragraph" w:styleId="List2">
    <w:name w:val="List 2"/>
    <w:basedOn w:val="Normal"/>
    <w:uiPriority w:val="99"/>
    <w:semiHidden/>
    <w:rsid w:val="0098410D"/>
    <w:pPr>
      <w:ind w:left="566" w:hanging="283"/>
      <w:contextualSpacing/>
    </w:pPr>
  </w:style>
  <w:style w:type="paragraph" w:styleId="List3">
    <w:name w:val="List 3"/>
    <w:basedOn w:val="Normal"/>
    <w:uiPriority w:val="99"/>
    <w:semiHidden/>
    <w:rsid w:val="0098410D"/>
    <w:pPr>
      <w:ind w:left="849" w:hanging="283"/>
      <w:contextualSpacing/>
    </w:pPr>
  </w:style>
  <w:style w:type="paragraph" w:styleId="List4">
    <w:name w:val="List 4"/>
    <w:basedOn w:val="Normal"/>
    <w:uiPriority w:val="99"/>
    <w:semiHidden/>
    <w:rsid w:val="0098410D"/>
    <w:pPr>
      <w:ind w:left="1132" w:hanging="283"/>
      <w:contextualSpacing/>
    </w:pPr>
  </w:style>
  <w:style w:type="paragraph" w:styleId="List5">
    <w:name w:val="List 5"/>
    <w:basedOn w:val="Normal"/>
    <w:uiPriority w:val="99"/>
    <w:semiHidden/>
    <w:rsid w:val="0098410D"/>
    <w:pPr>
      <w:ind w:left="1415" w:hanging="283"/>
      <w:contextualSpacing/>
    </w:pPr>
  </w:style>
  <w:style w:type="paragraph" w:styleId="ListBullet2">
    <w:name w:val="List Bullet 2"/>
    <w:basedOn w:val="Normal"/>
    <w:uiPriority w:val="99"/>
    <w:semiHidden/>
    <w:rsid w:val="0098410D"/>
    <w:pPr>
      <w:numPr>
        <w:numId w:val="13"/>
      </w:numPr>
      <w:contextualSpacing/>
    </w:pPr>
  </w:style>
  <w:style w:type="paragraph" w:styleId="ListBullet4">
    <w:name w:val="List Bullet 4"/>
    <w:basedOn w:val="Normal"/>
    <w:uiPriority w:val="99"/>
    <w:semiHidden/>
    <w:rsid w:val="0098410D"/>
    <w:pPr>
      <w:numPr>
        <w:numId w:val="14"/>
      </w:numPr>
      <w:contextualSpacing/>
    </w:pPr>
  </w:style>
  <w:style w:type="paragraph" w:styleId="ListBullet5">
    <w:name w:val="List Bullet 5"/>
    <w:basedOn w:val="Normal"/>
    <w:uiPriority w:val="99"/>
    <w:semiHidden/>
    <w:rsid w:val="0098410D"/>
    <w:pPr>
      <w:numPr>
        <w:numId w:val="15"/>
      </w:numPr>
      <w:contextualSpacing/>
    </w:pPr>
  </w:style>
  <w:style w:type="paragraph" w:styleId="ListContinue">
    <w:name w:val="List Continue"/>
    <w:basedOn w:val="Normal"/>
    <w:uiPriority w:val="99"/>
    <w:semiHidden/>
    <w:rsid w:val="0098410D"/>
    <w:pPr>
      <w:spacing w:after="120"/>
      <w:ind w:left="283"/>
      <w:contextualSpacing/>
    </w:pPr>
  </w:style>
  <w:style w:type="paragraph" w:styleId="ListContinue2">
    <w:name w:val="List Continue 2"/>
    <w:basedOn w:val="Normal"/>
    <w:uiPriority w:val="99"/>
    <w:semiHidden/>
    <w:rsid w:val="0098410D"/>
    <w:pPr>
      <w:spacing w:after="120"/>
      <w:ind w:left="566"/>
      <w:contextualSpacing/>
    </w:pPr>
  </w:style>
  <w:style w:type="paragraph" w:styleId="ListContinue3">
    <w:name w:val="List Continue 3"/>
    <w:basedOn w:val="Normal"/>
    <w:uiPriority w:val="99"/>
    <w:semiHidden/>
    <w:rsid w:val="0098410D"/>
    <w:pPr>
      <w:spacing w:after="120"/>
      <w:ind w:left="849"/>
      <w:contextualSpacing/>
    </w:pPr>
  </w:style>
  <w:style w:type="paragraph" w:styleId="ListContinue4">
    <w:name w:val="List Continue 4"/>
    <w:basedOn w:val="Normal"/>
    <w:uiPriority w:val="99"/>
    <w:semiHidden/>
    <w:rsid w:val="0098410D"/>
    <w:pPr>
      <w:spacing w:after="120"/>
      <w:ind w:left="1132"/>
      <w:contextualSpacing/>
    </w:pPr>
  </w:style>
  <w:style w:type="paragraph" w:styleId="ListContinue5">
    <w:name w:val="List Continue 5"/>
    <w:basedOn w:val="Normal"/>
    <w:uiPriority w:val="99"/>
    <w:semiHidden/>
    <w:rsid w:val="0098410D"/>
    <w:pPr>
      <w:spacing w:after="120"/>
      <w:ind w:left="1415"/>
      <w:contextualSpacing/>
    </w:pPr>
  </w:style>
  <w:style w:type="paragraph" w:styleId="ListNumber">
    <w:name w:val="List Number"/>
    <w:basedOn w:val="Normal"/>
    <w:uiPriority w:val="99"/>
    <w:semiHidden/>
    <w:rsid w:val="0098410D"/>
    <w:pPr>
      <w:numPr>
        <w:numId w:val="16"/>
      </w:numPr>
      <w:contextualSpacing/>
    </w:pPr>
  </w:style>
  <w:style w:type="paragraph" w:styleId="ListNumber2">
    <w:name w:val="List Number 2"/>
    <w:basedOn w:val="Normal"/>
    <w:uiPriority w:val="99"/>
    <w:semiHidden/>
    <w:rsid w:val="0098410D"/>
    <w:pPr>
      <w:numPr>
        <w:numId w:val="17"/>
      </w:numPr>
      <w:contextualSpacing/>
    </w:pPr>
  </w:style>
  <w:style w:type="paragraph" w:styleId="ListNumber3">
    <w:name w:val="List Number 3"/>
    <w:basedOn w:val="Normal"/>
    <w:uiPriority w:val="99"/>
    <w:semiHidden/>
    <w:rsid w:val="0098410D"/>
    <w:pPr>
      <w:numPr>
        <w:numId w:val="18"/>
      </w:numPr>
      <w:contextualSpacing/>
    </w:pPr>
  </w:style>
  <w:style w:type="paragraph" w:styleId="ListNumber4">
    <w:name w:val="List Number 4"/>
    <w:basedOn w:val="Normal"/>
    <w:uiPriority w:val="99"/>
    <w:semiHidden/>
    <w:rsid w:val="0098410D"/>
    <w:pPr>
      <w:numPr>
        <w:numId w:val="19"/>
      </w:numPr>
      <w:contextualSpacing/>
    </w:pPr>
  </w:style>
  <w:style w:type="paragraph" w:styleId="ListNumber5">
    <w:name w:val="List Number 5"/>
    <w:basedOn w:val="Normal"/>
    <w:uiPriority w:val="99"/>
    <w:semiHidden/>
    <w:rsid w:val="0098410D"/>
    <w:pPr>
      <w:numPr>
        <w:numId w:val="20"/>
      </w:numPr>
      <w:contextualSpacing/>
    </w:pPr>
  </w:style>
  <w:style w:type="paragraph" w:styleId="MacroText">
    <w:name w:val="macro"/>
    <w:link w:val="MacroTextChar"/>
    <w:uiPriority w:val="99"/>
    <w:semiHidden/>
    <w:rsid w:val="0098410D"/>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98410D"/>
    <w:rPr>
      <w:rFonts w:ascii="Consolas" w:eastAsiaTheme="minorEastAsia" w:hAnsi="Consolas" w:cs="Consolas"/>
      <w:sz w:val="20"/>
      <w:szCs w:val="20"/>
    </w:rPr>
  </w:style>
  <w:style w:type="table" w:styleId="MediumGrid1">
    <w:name w:val="Medium Grid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98410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98410D"/>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98410D"/>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98410D"/>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98410D"/>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98410D"/>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98410D"/>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8410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98410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98410D"/>
    <w:rPr>
      <w:rFonts w:ascii="Times New Roman" w:hAnsi="Times New Roman" w:cs="Times New Roman"/>
      <w:szCs w:val="24"/>
    </w:rPr>
  </w:style>
  <w:style w:type="paragraph" w:styleId="NormalIndent">
    <w:name w:val="Normal Indent"/>
    <w:basedOn w:val="Normal"/>
    <w:uiPriority w:val="99"/>
    <w:semiHidden/>
    <w:rsid w:val="0098410D"/>
    <w:pPr>
      <w:ind w:left="720"/>
    </w:pPr>
  </w:style>
  <w:style w:type="paragraph" w:styleId="NoteHeading">
    <w:name w:val="Note Heading"/>
    <w:basedOn w:val="Normal"/>
    <w:next w:val="Normal"/>
    <w:link w:val="NoteHeadingChar"/>
    <w:uiPriority w:val="99"/>
    <w:semiHidden/>
    <w:rsid w:val="0098410D"/>
  </w:style>
  <w:style w:type="character" w:customStyle="1" w:styleId="NoteHeadingChar">
    <w:name w:val="Note Heading Char"/>
    <w:basedOn w:val="DefaultParagraphFont"/>
    <w:link w:val="NoteHeading"/>
    <w:uiPriority w:val="99"/>
    <w:semiHidden/>
    <w:rsid w:val="0098410D"/>
    <w:rPr>
      <w:rFonts w:eastAsiaTheme="minorEastAsia"/>
      <w:sz w:val="24"/>
    </w:rPr>
  </w:style>
  <w:style w:type="character" w:styleId="PlaceholderText">
    <w:name w:val="Placeholder Text"/>
    <w:basedOn w:val="DefaultParagraphFont"/>
    <w:uiPriority w:val="99"/>
    <w:semiHidden/>
    <w:rsid w:val="0098410D"/>
    <w:rPr>
      <w:color w:val="808080"/>
    </w:rPr>
  </w:style>
  <w:style w:type="paragraph" w:styleId="PlainText">
    <w:name w:val="Plain Text"/>
    <w:basedOn w:val="Normal"/>
    <w:link w:val="PlainTextChar"/>
    <w:uiPriority w:val="99"/>
    <w:semiHidden/>
    <w:rsid w:val="0098410D"/>
    <w:rPr>
      <w:rFonts w:ascii="Consolas" w:hAnsi="Consolas" w:cs="Consolas"/>
      <w:sz w:val="21"/>
      <w:szCs w:val="21"/>
    </w:rPr>
  </w:style>
  <w:style w:type="character" w:customStyle="1" w:styleId="PlainTextChar">
    <w:name w:val="Plain Text Char"/>
    <w:basedOn w:val="DefaultParagraphFont"/>
    <w:link w:val="PlainText"/>
    <w:uiPriority w:val="99"/>
    <w:semiHidden/>
    <w:rsid w:val="0098410D"/>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98410D"/>
  </w:style>
  <w:style w:type="character" w:customStyle="1" w:styleId="SalutationChar">
    <w:name w:val="Salutation Char"/>
    <w:basedOn w:val="DefaultParagraphFont"/>
    <w:link w:val="Salutation"/>
    <w:uiPriority w:val="99"/>
    <w:semiHidden/>
    <w:rsid w:val="0098410D"/>
    <w:rPr>
      <w:rFonts w:eastAsiaTheme="minorEastAsia"/>
      <w:sz w:val="24"/>
    </w:rPr>
  </w:style>
  <w:style w:type="paragraph" w:styleId="Signature">
    <w:name w:val="Signature"/>
    <w:basedOn w:val="Normal"/>
    <w:link w:val="SignatureChar"/>
    <w:uiPriority w:val="99"/>
    <w:semiHidden/>
    <w:rsid w:val="0098410D"/>
    <w:pPr>
      <w:ind w:left="4252"/>
    </w:pPr>
  </w:style>
  <w:style w:type="character" w:customStyle="1" w:styleId="SignatureChar">
    <w:name w:val="Signature Char"/>
    <w:basedOn w:val="DefaultParagraphFont"/>
    <w:link w:val="Signature"/>
    <w:uiPriority w:val="99"/>
    <w:semiHidden/>
    <w:rsid w:val="0098410D"/>
    <w:rPr>
      <w:rFonts w:eastAsiaTheme="minorEastAsia"/>
      <w:sz w:val="24"/>
    </w:rPr>
  </w:style>
  <w:style w:type="table" w:styleId="Table3Deffects1">
    <w:name w:val="Table 3D effects 1"/>
    <w:basedOn w:val="TableNormal"/>
    <w:uiPriority w:val="99"/>
    <w:semiHidden/>
    <w:unhideWhenUsed/>
    <w:rsid w:val="0098410D"/>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8410D"/>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8410D"/>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8410D"/>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8410D"/>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8410D"/>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8410D"/>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8410D"/>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8410D"/>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8410D"/>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8410D"/>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8410D"/>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8410D"/>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8410D"/>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8410D"/>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8410D"/>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8410D"/>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8410D"/>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8410D"/>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8410D"/>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8410D"/>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8410D"/>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8410D"/>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8410D"/>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8410D"/>
    <w:pPr>
      <w:ind w:left="240" w:hanging="240"/>
    </w:pPr>
  </w:style>
  <w:style w:type="paragraph" w:styleId="TableofFigures">
    <w:name w:val="table of figures"/>
    <w:basedOn w:val="Normal"/>
    <w:next w:val="Normal"/>
    <w:uiPriority w:val="99"/>
    <w:semiHidden/>
    <w:rsid w:val="0098410D"/>
  </w:style>
  <w:style w:type="table" w:styleId="TableProfessional">
    <w:name w:val="Table Professional"/>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8410D"/>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8410D"/>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8410D"/>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8410D"/>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8410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8410D"/>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8410D"/>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8410D"/>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98410D"/>
    <w:pPr>
      <w:spacing w:after="100"/>
      <w:ind w:left="1200"/>
    </w:pPr>
  </w:style>
  <w:style w:type="paragraph" w:styleId="TOC7">
    <w:name w:val="toc 7"/>
    <w:basedOn w:val="Normal"/>
    <w:next w:val="Normal"/>
    <w:autoRedefine/>
    <w:uiPriority w:val="99"/>
    <w:semiHidden/>
    <w:rsid w:val="0098410D"/>
    <w:pPr>
      <w:spacing w:after="100"/>
      <w:ind w:left="1440"/>
    </w:pPr>
  </w:style>
  <w:style w:type="paragraph" w:styleId="TOC8">
    <w:name w:val="toc 8"/>
    <w:basedOn w:val="Normal"/>
    <w:next w:val="Normal"/>
    <w:autoRedefine/>
    <w:uiPriority w:val="99"/>
    <w:semiHidden/>
    <w:rsid w:val="0098410D"/>
    <w:pPr>
      <w:spacing w:after="100"/>
      <w:ind w:left="1680"/>
    </w:pPr>
  </w:style>
  <w:style w:type="paragraph" w:styleId="TOC9">
    <w:name w:val="toc 9"/>
    <w:basedOn w:val="Normal"/>
    <w:next w:val="Normal"/>
    <w:autoRedefine/>
    <w:uiPriority w:val="99"/>
    <w:semiHidden/>
    <w:rsid w:val="0098410D"/>
    <w:pPr>
      <w:spacing w:after="100"/>
      <w:ind w:left="1920"/>
    </w:pPr>
  </w:style>
  <w:style w:type="table" w:customStyle="1" w:styleId="UGTable1">
    <w:name w:val="UG_Table1"/>
    <w:basedOn w:val="TableNormal"/>
    <w:uiPriority w:val="99"/>
    <w:rsid w:val="00290642"/>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1">
    <w:name w:val="UG_Table_White_Box1"/>
    <w:basedOn w:val="TableNormal"/>
    <w:uiPriority w:val="99"/>
    <w:rsid w:val="00290642"/>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character" w:customStyle="1" w:styleId="JuNames0">
    <w:name w:val="Ju_Names"/>
    <w:rsid w:val="00290642"/>
    <w:rPr>
      <w:smallCaps/>
    </w:rPr>
  </w:style>
  <w:style w:type="numbering" w:customStyle="1" w:styleId="1111111">
    <w:name w:val="1 / 1.1 / 1.1.11"/>
    <w:basedOn w:val="NoList"/>
    <w:next w:val="111111"/>
    <w:uiPriority w:val="99"/>
    <w:semiHidden/>
    <w:rsid w:val="00290642"/>
    <w:pPr>
      <w:numPr>
        <w:numId w:val="24"/>
      </w:numPr>
    </w:pPr>
  </w:style>
  <w:style w:type="numbering" w:customStyle="1" w:styleId="1ai1">
    <w:name w:val="1 / a / i1"/>
    <w:basedOn w:val="NoList"/>
    <w:next w:val="1ai"/>
    <w:uiPriority w:val="99"/>
    <w:semiHidden/>
    <w:rsid w:val="00290642"/>
    <w:pPr>
      <w:numPr>
        <w:numId w:val="25"/>
      </w:numPr>
    </w:pPr>
  </w:style>
  <w:style w:type="numbering" w:customStyle="1" w:styleId="ArticleSection1">
    <w:name w:val="Article / Section1"/>
    <w:basedOn w:val="NoList"/>
    <w:next w:val="ArticleSection"/>
    <w:uiPriority w:val="99"/>
    <w:semiHidden/>
    <w:rsid w:val="00290642"/>
    <w:pPr>
      <w:numPr>
        <w:numId w:val="26"/>
      </w:numPr>
    </w:pPr>
  </w:style>
  <w:style w:type="table" w:customStyle="1" w:styleId="Table3Deffects11">
    <w:name w:val="Table 3D effects 11"/>
    <w:basedOn w:val="TableNormal"/>
    <w:next w:val="Table3Deffects1"/>
    <w:uiPriority w:val="99"/>
    <w:semiHidden/>
    <w:rsid w:val="00290642"/>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290642"/>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290642"/>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290642"/>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290642"/>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290642"/>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290642"/>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290642"/>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290642"/>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290642"/>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290642"/>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290642"/>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290642"/>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290642"/>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290642"/>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290642"/>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290642"/>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29064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290642"/>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290642"/>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290642"/>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290642"/>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290642"/>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290642"/>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290642"/>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290642"/>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29064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290642"/>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290642"/>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290642"/>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29064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290642"/>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290642"/>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290642"/>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290642"/>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290642"/>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290642"/>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290642"/>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290642"/>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290642"/>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JuParaCar">
    <w:name w:val="Ju_Para Car"/>
    <w:link w:val="ECHRPara"/>
    <w:uiPriority w:val="12"/>
    <w:rsid w:val="00290642"/>
    <w:rPr>
      <w:rFonts w:eastAsiaTheme="minorEastAsia"/>
      <w:sz w:val="24"/>
    </w:rPr>
  </w:style>
  <w:style w:type="character" w:customStyle="1" w:styleId="JuHIRomanChar">
    <w:name w:val="Ju_H_I_Roman Char"/>
    <w:link w:val="ECHRHeading1"/>
    <w:uiPriority w:val="19"/>
    <w:rsid w:val="00290642"/>
    <w:rPr>
      <w:rFonts w:asciiTheme="majorHAnsi" w:eastAsiaTheme="majorEastAsia" w:hAnsiTheme="majorHAnsi"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doc.echr.coe.int/sites/fra/Pages/search.aspx" TargetMode="External"/><Relationship Id="rId18" Type="http://schemas.openxmlformats.org/officeDocument/2006/relationships/hyperlink" Target="http://hudoc.echr.coe.int/sites/fra/Pages/search.aspx" TargetMode="External"/><Relationship Id="rId26" Type="http://schemas.openxmlformats.org/officeDocument/2006/relationships/hyperlink" Target="http://hudoc.echr.coe.int/sites/fra/Pages/search.aspx" TargetMode="External"/><Relationship Id="rId39" Type="http://schemas.openxmlformats.org/officeDocument/2006/relationships/footer" Target="footer2.xml"/><Relationship Id="rId21" Type="http://schemas.openxmlformats.org/officeDocument/2006/relationships/hyperlink" Target="http://hudoc.echr.coe.int/sites/fra/Pages/search.aspx" TargetMode="External"/><Relationship Id="rId34" Type="http://schemas.openxmlformats.org/officeDocument/2006/relationships/hyperlink" Target="http://hudoc.echr.coe.int/sites/fra/Pages/search.aspx"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udoc.echr.coe.int/sites/fra/Pages/search.aspx" TargetMode="External"/><Relationship Id="rId29" Type="http://schemas.openxmlformats.org/officeDocument/2006/relationships/hyperlink" Target="http://hudoc.echr.coe.int/sites/fra/Pages/search.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hudoc.echr.coe.int/sites/fra/Pages/search.aspx" TargetMode="External"/><Relationship Id="rId32" Type="http://schemas.openxmlformats.org/officeDocument/2006/relationships/hyperlink" Target="http://hudoc.echr.coe.int/sites/fra/Pages/search.aspx" TargetMode="External"/><Relationship Id="rId37" Type="http://schemas.openxmlformats.org/officeDocument/2006/relationships/header" Target="header3.xml"/><Relationship Id="rId40" Type="http://schemas.openxmlformats.org/officeDocument/2006/relationships/footer" Target="footer3.xml"/><Relationship Id="rId45"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hudoc.echr.coe.int/sites/fra/Pages/search.aspx" TargetMode="External"/><Relationship Id="rId23" Type="http://schemas.openxmlformats.org/officeDocument/2006/relationships/hyperlink" Target="http://hudoc.echr.coe.int/sites/fra/Pages/search.aspx" TargetMode="External"/><Relationship Id="rId28" Type="http://schemas.openxmlformats.org/officeDocument/2006/relationships/hyperlink" Target="http://hudoc.echr.coe.int/sites/fra/Pages/search.aspx" TargetMode="External"/><Relationship Id="rId36" Type="http://schemas.openxmlformats.org/officeDocument/2006/relationships/hyperlink" Target="http://hudoc.echr.coe.int/sites/fra/Pages/search.aspx" TargetMode="External"/><Relationship Id="rId10" Type="http://schemas.openxmlformats.org/officeDocument/2006/relationships/footer" Target="footer1.xml"/><Relationship Id="rId19" Type="http://schemas.openxmlformats.org/officeDocument/2006/relationships/hyperlink" Target="http://hudoc.echr.coe.int/sites/fra/Pages/search.aspx" TargetMode="External"/><Relationship Id="rId31" Type="http://schemas.openxmlformats.org/officeDocument/2006/relationships/hyperlink" Target="http://hudoc.echr.coe.int/sites/fra/Pages/search.aspx" TargetMode="External"/><Relationship Id="rId44"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hudoc.echr.coe.int/sites/fra/Pages/search.aspx" TargetMode="External"/><Relationship Id="rId22" Type="http://schemas.openxmlformats.org/officeDocument/2006/relationships/hyperlink" Target="http://hudoc.echr.coe.int/sites/fra/Pages/search.aspx" TargetMode="External"/><Relationship Id="rId27" Type="http://schemas.openxmlformats.org/officeDocument/2006/relationships/hyperlink" Target="http://hudoc.echr.coe.int/sites/fra/Pages/search.aspx" TargetMode="External"/><Relationship Id="rId30" Type="http://schemas.openxmlformats.org/officeDocument/2006/relationships/hyperlink" Target="http://hudoc.echr.coe.int/sites/fra/Pages/search.aspx" TargetMode="External"/><Relationship Id="rId35" Type="http://schemas.openxmlformats.org/officeDocument/2006/relationships/hyperlink" Target="http://hudoc.echr.coe.int/sites/fra/Pages/search.aspx" TargetMode="External"/><Relationship Id="rId43" Type="http://schemas.openxmlformats.org/officeDocument/2006/relationships/customXml" Target="../customXml/item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udoc.echr.coe.int/sites/fra/Pages/search.aspx" TargetMode="External"/><Relationship Id="rId17" Type="http://schemas.openxmlformats.org/officeDocument/2006/relationships/hyperlink" Target="http://hudoc.echr.coe.int/sites/fra/Pages/search.aspx" TargetMode="External"/><Relationship Id="rId25" Type="http://schemas.openxmlformats.org/officeDocument/2006/relationships/hyperlink" Target="http://hudoc.echr.coe.int/sites/fra/Pages/search.aspx" TargetMode="External"/><Relationship Id="rId33" Type="http://schemas.openxmlformats.org/officeDocument/2006/relationships/hyperlink" Target="http://hudoc.echr.coe.int/sites/fra/Pages/search.aspx" TargetMode="External"/><Relationship Id="rId38" Type="http://schemas.openxmlformats.org/officeDocument/2006/relationships/header" Target="header4.xml"/><Relationship Id="rId20" Type="http://schemas.openxmlformats.org/officeDocument/2006/relationships/hyperlink" Target="http://hudoc.echr.coe.int/sites/fra/Pages/search.aspx" TargetMode="External"/><Relationship Id="rId4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F909DC-AA30-4B3E-820F-F813383850C7}"/>
</file>

<file path=customXml/itemProps2.xml><?xml version="1.0" encoding="utf-8"?>
<ds:datastoreItem xmlns:ds="http://schemas.openxmlformats.org/officeDocument/2006/customXml" ds:itemID="{C3D4C337-616C-4A7A-AC19-260F25091E48}"/>
</file>

<file path=customXml/itemProps3.xml><?xml version="1.0" encoding="utf-8"?>
<ds:datastoreItem xmlns:ds="http://schemas.openxmlformats.org/officeDocument/2006/customXml" ds:itemID="{76EFEDF3-1B05-408B-AD58-FB4C32DDB179}"/>
</file>

<file path=customXml/itemProps4.xml><?xml version="1.0" encoding="utf-8"?>
<ds:datastoreItem xmlns:ds="http://schemas.openxmlformats.org/officeDocument/2006/customXml" ds:itemID="{A4E9FBE8-51B6-4496-BF6A-31D90840B853}"/>
</file>

<file path=docProps/app.xml><?xml version="1.0" encoding="utf-8"?>
<Properties xmlns="http://schemas.openxmlformats.org/officeDocument/2006/extended-properties" xmlns:vt="http://schemas.openxmlformats.org/officeDocument/2006/docPropsVTypes">
  <Template>Normal.dotm</Template>
  <TotalTime>0</TotalTime>
  <Pages>15</Pages>
  <Words>4599</Words>
  <Characters>23066</Characters>
  <Application>Microsoft Office Word</Application>
  <DocSecurity>0</DocSecurity>
  <Lines>492</Lines>
  <Paragraphs>140</Paragraphs>
  <ScaleCrop>false</ScaleCrop>
  <HeadingPairs>
    <vt:vector size="2" baseType="variant">
      <vt:variant>
        <vt:lpstr>Title</vt:lpstr>
      </vt:variant>
      <vt:variant>
        <vt:i4>1</vt:i4>
      </vt:variant>
    </vt:vector>
  </HeadingPairs>
  <TitlesOfParts>
    <vt:vector size="1" baseType="lpstr">
      <vt:lpstr>DE2.0a</vt:lpstr>
    </vt:vector>
  </TitlesOfParts>
  <Manager/>
  <Company/>
  <LinksUpToDate>false</LinksUpToDate>
  <CharactersWithSpaces>27657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2015-03-11T10:30:00Z</dcterms:created>
  <dcterms:modified xsi:type="dcterms:W3CDTF">2015-03-11T10:31:00Z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43978/09</vt:lpwstr>
  </property>
  <property fmtid="{D5CDD505-2E9C-101B-9397-08002B2CF9AE}" pid="4" name="CASEID">
    <vt:lpwstr>590235</vt:lpwstr>
  </property>
  <property fmtid="{D5CDD505-2E9C-101B-9397-08002B2CF9AE}" pid="5" name="OrigTemp">
    <vt:lpwstr>English\Documents\DE02 Judgments and Drafts\DE2.0a JUD Section - Cover page (if conversion macro does not work).dotm</vt:lpwstr>
  </property>
  <property fmtid="{D5CDD505-2E9C-101B-9397-08002B2CF9AE}" pid="6" name="ContentTypeId">
    <vt:lpwstr>0x010100558EB02BDB9E204AB350EDD385B68E10</vt:lpwstr>
  </property>
</Properties>
</file>