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F6" w:rsidP="008B7CB2" w:rsidRDefault="003850F6">
      <w:pPr>
        <w:jc w:val="center"/>
      </w:pPr>
      <w:bookmarkStart w:name="_GoBack" w:id="0"/>
      <w:bookmarkEnd w:id="0"/>
    </w:p>
    <w:p w:rsidR="008B7CB2" w:rsidP="008B7CB2" w:rsidRDefault="008B7CB2">
      <w:pPr>
        <w:jc w:val="center"/>
      </w:pPr>
    </w:p>
    <w:p w:rsidRPr="00F45275" w:rsidR="00CD49A7" w:rsidP="008B7CB2" w:rsidRDefault="00CD49A7">
      <w:pPr>
        <w:jc w:val="center"/>
      </w:pPr>
    </w:p>
    <w:p w:rsidRPr="00F45275" w:rsidR="00CD49A7" w:rsidP="008B7CB2" w:rsidRDefault="00F45275">
      <w:pPr>
        <w:jc w:val="center"/>
      </w:pPr>
      <w:r w:rsidRPr="00F45275">
        <w:t>THIRD SECTION</w:t>
      </w:r>
    </w:p>
    <w:p w:rsidR="003850F6" w:rsidP="008B7CB2" w:rsidRDefault="003850F6">
      <w:pPr>
        <w:jc w:val="center"/>
      </w:pPr>
    </w:p>
    <w:p w:rsidR="008B7CB2" w:rsidP="008B7CB2" w:rsidRDefault="008B7CB2">
      <w:pPr>
        <w:jc w:val="center"/>
      </w:pPr>
    </w:p>
    <w:p w:rsidR="003850F6" w:rsidP="008B7CB2" w:rsidRDefault="003850F6">
      <w:pPr>
        <w:jc w:val="center"/>
      </w:pPr>
    </w:p>
    <w:p w:rsidRPr="00F45275" w:rsidR="00CD49A7" w:rsidP="008B7CB2" w:rsidRDefault="00CD49A7">
      <w:pPr>
        <w:jc w:val="center"/>
        <w:rPr>
          <w:b/>
        </w:rPr>
      </w:pPr>
      <w:r w:rsidRPr="00F45275">
        <w:rPr>
          <w:b/>
        </w:rPr>
        <w:t xml:space="preserve">CASE OF </w:t>
      </w:r>
      <w:r w:rsidRPr="00F45275" w:rsidR="00F45275">
        <w:rPr>
          <w:b/>
        </w:rPr>
        <w:t xml:space="preserve">SANNINO v. </w:t>
      </w:r>
      <w:smartTag w:uri="urn:schemas-microsoft-com:office:smarttags" w:element="place">
        <w:smartTag w:uri="urn:schemas-microsoft-com:office:smarttags" w:element="country-region">
          <w:r w:rsidR="00F45275" w:rsidRPr="00F45275">
            <w:rPr>
              <w:b/>
            </w:rPr>
            <w:t>ITALY</w:t>
          </w:r>
        </w:smartTag>
      </w:smartTag>
    </w:p>
    <w:p w:rsidRPr="00F45275" w:rsidR="00CD49A7" w:rsidP="008B7CB2" w:rsidRDefault="00CD49A7">
      <w:pPr>
        <w:jc w:val="center"/>
      </w:pPr>
    </w:p>
    <w:p w:rsidRPr="00F45275" w:rsidR="00CD49A7" w:rsidP="008B7CB2" w:rsidRDefault="00CD49A7">
      <w:pPr>
        <w:jc w:val="center"/>
        <w:rPr>
          <w:i/>
        </w:rPr>
      </w:pPr>
      <w:r w:rsidRPr="00F45275">
        <w:rPr>
          <w:i/>
        </w:rPr>
        <w:t>(</w:t>
      </w:r>
      <w:r w:rsidRPr="00F45275" w:rsidR="00F45275">
        <w:rPr>
          <w:i/>
        </w:rPr>
        <w:t>Application no. 30961/03</w:t>
      </w:r>
      <w:r w:rsidRPr="00F45275">
        <w:rPr>
          <w:i/>
        </w:rPr>
        <w:t>)</w:t>
      </w:r>
    </w:p>
    <w:p w:rsidR="003850F6" w:rsidP="008B7CB2" w:rsidRDefault="003850F6">
      <w:pPr>
        <w:pStyle w:val="JuCase"/>
        <w:ind w:firstLine="0"/>
        <w:jc w:val="center"/>
        <w:rPr>
          <w:b w:val="0"/>
        </w:rPr>
      </w:pPr>
    </w:p>
    <w:p w:rsidR="003850F6" w:rsidP="008B7CB2" w:rsidRDefault="003850F6">
      <w:pPr>
        <w:pStyle w:val="JuPara"/>
        <w:ind w:firstLine="0"/>
        <w:jc w:val="center"/>
      </w:pPr>
    </w:p>
    <w:p w:rsidR="008B7CB2" w:rsidP="008B7CB2" w:rsidRDefault="008B7CB2">
      <w:pPr>
        <w:pStyle w:val="JuPara"/>
        <w:ind w:firstLine="0"/>
        <w:jc w:val="center"/>
      </w:pPr>
    </w:p>
    <w:p w:rsidR="003850F6" w:rsidP="008B7CB2" w:rsidRDefault="003850F6">
      <w:pPr>
        <w:pStyle w:val="JuPara"/>
        <w:ind w:firstLine="0"/>
        <w:jc w:val="center"/>
      </w:pPr>
      <w:r>
        <w:t>JUDGMENT</w:t>
      </w:r>
    </w:p>
    <w:p w:rsidR="003850F6" w:rsidP="008B7CB2" w:rsidRDefault="003850F6">
      <w:pPr>
        <w:pStyle w:val="JuPara"/>
        <w:ind w:firstLine="0"/>
        <w:jc w:val="center"/>
      </w:pPr>
    </w:p>
    <w:p w:rsidR="008B7CB2" w:rsidP="008B7CB2" w:rsidRDefault="008B7CB2">
      <w:pPr>
        <w:pStyle w:val="JuPara"/>
        <w:ind w:firstLine="0"/>
        <w:jc w:val="center"/>
      </w:pPr>
    </w:p>
    <w:p w:rsidR="008B7CB2" w:rsidP="008B7CB2" w:rsidRDefault="008B7CB2">
      <w:pPr>
        <w:pStyle w:val="JuPara"/>
        <w:ind w:firstLine="0"/>
        <w:jc w:val="center"/>
      </w:pPr>
    </w:p>
    <w:p w:rsidR="008B7CB2" w:rsidP="008B7CB2" w:rsidRDefault="008B7CB2">
      <w:pPr>
        <w:pStyle w:val="JuPara"/>
        <w:ind w:firstLine="0"/>
        <w:jc w:val="center"/>
      </w:pPr>
    </w:p>
    <w:p w:rsidR="008B7CB2" w:rsidP="008B7CB2" w:rsidRDefault="008B7CB2">
      <w:pPr>
        <w:pStyle w:val="JuPara"/>
        <w:ind w:firstLine="0"/>
        <w:jc w:val="center"/>
      </w:pPr>
    </w:p>
    <w:p w:rsidR="008B7CB2" w:rsidP="008B7CB2" w:rsidRDefault="008B7CB2">
      <w:pPr>
        <w:pStyle w:val="JuPara"/>
        <w:ind w:firstLine="0"/>
        <w:jc w:val="center"/>
      </w:pPr>
    </w:p>
    <w:p w:rsidR="008B7CB2" w:rsidP="008B7CB2" w:rsidRDefault="008B7CB2">
      <w:pPr>
        <w:pStyle w:val="JuPara"/>
        <w:ind w:firstLine="0"/>
        <w:jc w:val="center"/>
      </w:pPr>
    </w:p>
    <w:p w:rsidR="008B7CB2" w:rsidP="008B7CB2" w:rsidRDefault="008B7CB2">
      <w:pPr>
        <w:pStyle w:val="JuPara"/>
        <w:ind w:firstLine="0"/>
        <w:jc w:val="center"/>
      </w:pPr>
    </w:p>
    <w:p w:rsidR="008B7CB2" w:rsidP="008B7CB2" w:rsidRDefault="008B7CB2">
      <w:pPr>
        <w:pStyle w:val="JuPara"/>
        <w:ind w:firstLine="0"/>
        <w:jc w:val="center"/>
      </w:pPr>
    </w:p>
    <w:p w:rsidR="003850F6" w:rsidP="008B7CB2" w:rsidRDefault="003850F6">
      <w:pPr>
        <w:pStyle w:val="JuPara"/>
        <w:ind w:firstLine="0"/>
        <w:jc w:val="center"/>
      </w:pPr>
      <w:smartTag w:uri="urn:schemas-microsoft-com:office:smarttags" w:element="place">
        <w:smartTag w:uri="urn:schemas-microsoft-com:office:smarttags" w:element="City">
          <w:r>
            <w:t>STRASBOURG</w:t>
          </w:r>
        </w:smartTag>
      </w:smartTag>
    </w:p>
    <w:p w:rsidR="003850F6" w:rsidP="008B7CB2" w:rsidRDefault="003850F6">
      <w:pPr>
        <w:pStyle w:val="JuPara"/>
        <w:ind w:firstLine="0"/>
        <w:jc w:val="center"/>
      </w:pPr>
    </w:p>
    <w:p w:rsidR="003850F6" w:rsidP="008B7CB2" w:rsidRDefault="003850F6">
      <w:pPr>
        <w:pStyle w:val="JuPara"/>
        <w:ind w:firstLine="0"/>
        <w:jc w:val="center"/>
      </w:pPr>
      <w:r>
        <w:t>27 April 2006</w:t>
      </w:r>
    </w:p>
    <w:p w:rsidR="003850F6" w:rsidP="008B7CB2" w:rsidRDefault="003850F6">
      <w:pPr>
        <w:pStyle w:val="JuPara"/>
        <w:ind w:firstLine="0"/>
        <w:jc w:val="center"/>
      </w:pPr>
    </w:p>
    <w:p w:rsidRPr="00630725" w:rsidR="008B7CB2" w:rsidP="008B7CB2" w:rsidRDefault="008B7CB2">
      <w:pPr>
        <w:jc w:val="center"/>
        <w:rPr>
          <w:b/>
          <w:color w:val="FF0000"/>
          <w:sz w:val="36"/>
          <w:u w:val="single"/>
        </w:rPr>
      </w:pPr>
      <w:bookmarkStart w:name="OLE_LINK30" w:id="1"/>
      <w:r w:rsidRPr="00630725">
        <w:rPr>
          <w:b/>
          <w:color w:val="FF0000"/>
          <w:sz w:val="36"/>
          <w:u w:val="single"/>
        </w:rPr>
        <w:t>FINAL</w:t>
      </w:r>
    </w:p>
    <w:p w:rsidRPr="00630725" w:rsidR="008B7CB2" w:rsidP="008B7CB2" w:rsidRDefault="008B7CB2">
      <w:pPr>
        <w:jc w:val="center"/>
        <w:rPr>
          <w:i/>
          <w:color w:val="FF0000"/>
        </w:rPr>
      </w:pPr>
    </w:p>
    <w:p w:rsidRPr="00630725" w:rsidR="008B7CB2" w:rsidP="008B7CB2" w:rsidRDefault="008B7CB2">
      <w:pPr>
        <w:jc w:val="center"/>
        <w:rPr>
          <w:b/>
          <w:i/>
          <w:color w:val="FF0000"/>
          <w:sz w:val="36"/>
          <w:szCs w:val="36"/>
        </w:rPr>
      </w:pPr>
      <w:bookmarkStart w:name="OLE_LINK3" w:id="2"/>
      <w:bookmarkStart w:name="OLE_LINK4" w:id="3"/>
      <w:r>
        <w:rPr>
          <w:b/>
          <w:i/>
          <w:color w:val="FF0000"/>
          <w:sz w:val="36"/>
          <w:szCs w:val="36"/>
        </w:rPr>
        <w:t>13</w:t>
      </w:r>
      <w:r w:rsidRPr="00630725">
        <w:rPr>
          <w:b/>
          <w:i/>
          <w:color w:val="FF0000"/>
          <w:sz w:val="36"/>
          <w:szCs w:val="36"/>
        </w:rPr>
        <w:t>/</w:t>
      </w:r>
      <w:r>
        <w:rPr>
          <w:b/>
          <w:i/>
          <w:color w:val="FF0000"/>
          <w:sz w:val="36"/>
          <w:szCs w:val="36"/>
        </w:rPr>
        <w:t>9</w:t>
      </w:r>
      <w:r w:rsidRPr="00630725">
        <w:rPr>
          <w:b/>
          <w:i/>
          <w:color w:val="FF0000"/>
          <w:sz w:val="36"/>
          <w:szCs w:val="36"/>
        </w:rPr>
        <w:t>/2006</w:t>
      </w:r>
    </w:p>
    <w:bookmarkEnd w:id="2"/>
    <w:bookmarkEnd w:id="3"/>
    <w:p w:rsidRPr="00630725" w:rsidR="008B7CB2" w:rsidP="008B7CB2" w:rsidRDefault="008B7CB2">
      <w:pPr>
        <w:jc w:val="center"/>
        <w:rPr>
          <w:b/>
          <w:color w:val="FF0000"/>
          <w:sz w:val="36"/>
          <w:szCs w:val="36"/>
        </w:rPr>
      </w:pPr>
    </w:p>
    <w:bookmarkEnd w:id="1"/>
    <w:p w:rsidR="008B7CB2" w:rsidP="004A08B0" w:rsidRDefault="008B7CB2">
      <w:pPr>
        <w:pStyle w:val="JuPara"/>
        <w:jc w:val="center"/>
      </w:pPr>
    </w:p>
    <w:p w:rsidR="003850F6" w:rsidP="004A08B0" w:rsidRDefault="003850F6">
      <w:pPr>
        <w:pStyle w:val="JuPara"/>
        <w:jc w:val="center"/>
      </w:pPr>
    </w:p>
    <w:p w:rsidRPr="003850F6" w:rsidR="003850F6" w:rsidP="004A08B0" w:rsidRDefault="003850F6">
      <w:pPr>
        <w:pStyle w:val="JuPara"/>
        <w:ind w:firstLine="0"/>
        <w:sectPr w:rsidRPr="003850F6" w:rsidR="003850F6" w:rsidSect="003850F6">
          <w:headerReference w:type="default" r:id="rId7"/>
          <w:footnotePr>
            <w:numRestart w:val="eachPage"/>
          </w:footnotePr>
          <w:pgSz w:w="11906" w:h="16838" w:code="9"/>
          <w:pgMar w:top="2274" w:right="2274" w:bottom="2274" w:left="2274" w:header="1701" w:footer="720" w:gutter="0"/>
          <w:pgNumType w:start="1"/>
          <w:cols w:space="720"/>
          <w:docGrid w:linePitch="78"/>
        </w:sectPr>
      </w:pPr>
    </w:p>
    <w:p w:rsidRPr="00F45275" w:rsidR="00CD49A7" w:rsidP="004A08B0" w:rsidRDefault="00CD49A7">
      <w:pPr>
        <w:pStyle w:val="JuCase"/>
      </w:pPr>
      <w:r w:rsidRPr="00F45275">
        <w:t xml:space="preserve">In the case of </w:t>
      </w:r>
      <w:proofErr w:type="spellStart"/>
      <w:r w:rsidRPr="00F45275" w:rsidR="00F45275">
        <w:t>Sannino</w:t>
      </w:r>
      <w:proofErr w:type="spellEnd"/>
      <w:r w:rsidRPr="00F45275" w:rsidR="00F45275">
        <w:t xml:space="preserve"> v. </w:t>
      </w:r>
      <w:smartTag w:uri="urn:schemas-microsoft-com:office:smarttags" w:element="place">
        <w:smartTag w:uri="urn:schemas-microsoft-com:office:smarttags" w:element="country-region">
          <w:r w:rsidR="00F45275" w:rsidRPr="00F45275">
            <w:t>Italy</w:t>
          </w:r>
        </w:smartTag>
      </w:smartTag>
      <w:r w:rsidRPr="00F45275">
        <w:t>,</w:t>
      </w:r>
    </w:p>
    <w:p w:rsidR="005803E1" w:rsidP="004A08B0" w:rsidRDefault="00CD49A7">
      <w:pPr>
        <w:pStyle w:val="JuPara"/>
      </w:pPr>
      <w:r w:rsidRPr="00F45275">
        <w:t>The European Court of Human Rights</w:t>
      </w:r>
      <w:r w:rsidRPr="00F45275" w:rsidR="00F45275">
        <w:t xml:space="preserve"> (Third Section)</w:t>
      </w:r>
      <w:r w:rsidRPr="00F45275">
        <w:t xml:space="preserve">, sitting as a </w:t>
      </w:r>
      <w:r w:rsidRPr="00F45275" w:rsidR="00F45275">
        <w:t>Chamber</w:t>
      </w:r>
      <w:r w:rsidRPr="00F45275">
        <w:t xml:space="preserve"> </w:t>
      </w:r>
      <w:r w:rsidRPr="00F45275" w:rsidR="005803E1">
        <w:t>composed of:</w:t>
      </w:r>
    </w:p>
    <w:p w:rsidRPr="00F45275" w:rsidR="00CD49A7" w:rsidP="004A08B0" w:rsidRDefault="00732897">
      <w:pPr>
        <w:pStyle w:val="JuJudges"/>
      </w:pPr>
      <w:r w:rsidRPr="00732897">
        <w:tab/>
      </w:r>
      <w:proofErr w:type="spellStart"/>
      <w:r w:rsidRPr="00732897">
        <w:t>Boštjan</w:t>
      </w:r>
      <w:proofErr w:type="spellEnd"/>
      <w:r w:rsidRPr="00732897">
        <w:t xml:space="preserve"> M.</w:t>
      </w:r>
      <w:r>
        <w:t xml:space="preserve"> </w:t>
      </w:r>
      <w:proofErr w:type="spellStart"/>
      <w:r w:rsidRPr="00732897">
        <w:t>Zupančič</w:t>
      </w:r>
      <w:proofErr w:type="spellEnd"/>
      <w:r>
        <w:t>,</w:t>
      </w:r>
      <w:r w:rsidRPr="00732897">
        <w:rPr>
          <w:i/>
        </w:rPr>
        <w:t xml:space="preserve"> President</w:t>
      </w:r>
      <w:r w:rsidRPr="00732897">
        <w:t>,</w:t>
      </w:r>
      <w:r>
        <w:rPr>
          <w:i/>
        </w:rPr>
        <w:br/>
      </w:r>
      <w:r w:rsidRPr="00732897">
        <w:tab/>
        <w:t>John</w:t>
      </w:r>
      <w:r>
        <w:t xml:space="preserve"> </w:t>
      </w:r>
      <w:proofErr w:type="spellStart"/>
      <w:r w:rsidRPr="00732897">
        <w:t>Hedigan</w:t>
      </w:r>
      <w:proofErr w:type="spellEnd"/>
      <w:r>
        <w:t>,</w:t>
      </w:r>
      <w:r>
        <w:rPr>
          <w:i/>
        </w:rPr>
        <w:br/>
      </w:r>
      <w:r w:rsidRPr="00732897">
        <w:tab/>
      </w:r>
      <w:proofErr w:type="spellStart"/>
      <w:r w:rsidRPr="00732897">
        <w:t>Lucius</w:t>
      </w:r>
      <w:proofErr w:type="spellEnd"/>
      <w:r>
        <w:t xml:space="preserve"> </w:t>
      </w:r>
      <w:proofErr w:type="spellStart"/>
      <w:r w:rsidRPr="00732897">
        <w:t>Caflisch</w:t>
      </w:r>
      <w:proofErr w:type="spellEnd"/>
      <w:r>
        <w:t>,</w:t>
      </w:r>
      <w:r>
        <w:rPr>
          <w:i/>
        </w:rPr>
        <w:br/>
      </w:r>
      <w:r w:rsidRPr="00732897">
        <w:tab/>
        <w:t>Margarita</w:t>
      </w:r>
      <w:r>
        <w:t xml:space="preserve"> </w:t>
      </w:r>
      <w:proofErr w:type="spellStart"/>
      <w:r w:rsidRPr="00732897">
        <w:t>Tsatsa-Nikolovska</w:t>
      </w:r>
      <w:proofErr w:type="spellEnd"/>
      <w:r>
        <w:t>,</w:t>
      </w:r>
      <w:r>
        <w:rPr>
          <w:i/>
        </w:rPr>
        <w:br/>
      </w:r>
      <w:r w:rsidRPr="00732897">
        <w:tab/>
      </w:r>
      <w:proofErr w:type="spellStart"/>
      <w:r w:rsidRPr="00732897">
        <w:t>Vladimiro</w:t>
      </w:r>
      <w:proofErr w:type="spellEnd"/>
      <w:r>
        <w:t xml:space="preserve"> </w:t>
      </w:r>
      <w:proofErr w:type="spellStart"/>
      <w:r w:rsidRPr="00732897">
        <w:t>Zagrebelsky</w:t>
      </w:r>
      <w:proofErr w:type="spellEnd"/>
      <w:r>
        <w:t>,</w:t>
      </w:r>
      <w:r>
        <w:rPr>
          <w:i/>
        </w:rPr>
        <w:br/>
      </w:r>
      <w:r w:rsidRPr="00732897">
        <w:tab/>
      </w:r>
      <w:proofErr w:type="spellStart"/>
      <w:r w:rsidRPr="00732897">
        <w:t>Alvina</w:t>
      </w:r>
      <w:proofErr w:type="spellEnd"/>
      <w:r>
        <w:t xml:space="preserve"> </w:t>
      </w:r>
      <w:proofErr w:type="spellStart"/>
      <w:r w:rsidRPr="00732897">
        <w:t>Gyulumyan</w:t>
      </w:r>
      <w:proofErr w:type="spellEnd"/>
      <w:r>
        <w:t>,</w:t>
      </w:r>
      <w:r>
        <w:rPr>
          <w:i/>
        </w:rPr>
        <w:br/>
      </w:r>
      <w:r w:rsidRPr="00732897">
        <w:tab/>
      </w:r>
      <w:proofErr w:type="spellStart"/>
      <w:r w:rsidRPr="00732897">
        <w:t>Dav</w:t>
      </w:r>
      <w:r w:rsidR="0040230E">
        <w:t>í</w:t>
      </w:r>
      <w:r w:rsidRPr="00732897">
        <w:t>d</w:t>
      </w:r>
      <w:proofErr w:type="spellEnd"/>
      <w:r w:rsidRPr="00732897">
        <w:t xml:space="preserve"> </w:t>
      </w:r>
      <w:proofErr w:type="spellStart"/>
      <w:r w:rsidRPr="00732897">
        <w:t>Thór</w:t>
      </w:r>
      <w:proofErr w:type="spellEnd"/>
      <w:r>
        <w:t xml:space="preserve"> </w:t>
      </w:r>
      <w:proofErr w:type="spellStart"/>
      <w:r w:rsidRPr="00732897">
        <w:t>Björgvinsson</w:t>
      </w:r>
      <w:proofErr w:type="spellEnd"/>
      <w:r>
        <w:t>,</w:t>
      </w:r>
      <w:r w:rsidRPr="00732897">
        <w:rPr>
          <w:i/>
        </w:rPr>
        <w:t xml:space="preserve"> judges</w:t>
      </w:r>
      <w:r w:rsidRPr="00732897">
        <w:t>,</w:t>
      </w:r>
      <w:r w:rsidRPr="00766415" w:rsidR="008D3797">
        <w:br/>
      </w:r>
      <w:r w:rsidRPr="00F45275" w:rsidR="00CD49A7">
        <w:t xml:space="preserve">and </w:t>
      </w:r>
      <w:r w:rsidRPr="00F45275" w:rsidR="00F45275">
        <w:rPr>
          <w:rStyle w:val="JuNames"/>
        </w:rPr>
        <w:t>V</w:t>
      </w:r>
      <w:r>
        <w:rPr>
          <w:rStyle w:val="JuNames"/>
          <w:rFonts w:ascii="Times New (W1)" w:hAnsi="Times New (W1)"/>
          <w:smallCaps w:val="0"/>
        </w:rPr>
        <w:t>incent</w:t>
      </w:r>
      <w:r w:rsidRPr="00F45275" w:rsidR="00CD49A7">
        <w:t xml:space="preserve"> </w:t>
      </w:r>
      <w:r w:rsidRPr="00F45275" w:rsidR="00F45275">
        <w:rPr>
          <w:rStyle w:val="JuNames"/>
        </w:rPr>
        <w:t>B</w:t>
      </w:r>
      <w:r w:rsidRPr="00732897" w:rsidR="00F45275">
        <w:rPr>
          <w:rStyle w:val="JuNames"/>
          <w:rFonts w:ascii="Times New (W1)" w:hAnsi="Times New (W1)"/>
          <w:smallCaps w:val="0"/>
        </w:rPr>
        <w:t>erger</w:t>
      </w:r>
      <w:r w:rsidRPr="00F45275" w:rsidR="00CD49A7">
        <w:t xml:space="preserve">, </w:t>
      </w:r>
      <w:r w:rsidRPr="00F45275" w:rsidR="00F45275">
        <w:rPr>
          <w:i/>
        </w:rPr>
        <w:t>Section Registrar</w:t>
      </w:r>
      <w:r w:rsidRPr="00F45275" w:rsidR="00CD49A7">
        <w:t>,</w:t>
      </w:r>
    </w:p>
    <w:p w:rsidRPr="00F45275" w:rsidR="00CD49A7" w:rsidP="004A08B0" w:rsidRDefault="00CD49A7">
      <w:pPr>
        <w:pStyle w:val="JuPara"/>
      </w:pPr>
      <w:r w:rsidRPr="00F45275">
        <w:t xml:space="preserve">Having deliberated in private on </w:t>
      </w:r>
      <w:r w:rsidR="0032768B">
        <w:t>30 March 2006,</w:t>
      </w:r>
    </w:p>
    <w:p w:rsidRPr="00F45275" w:rsidR="00CD49A7" w:rsidP="004A08B0" w:rsidRDefault="00CD49A7">
      <w:pPr>
        <w:pStyle w:val="JuPara"/>
      </w:pPr>
      <w:r w:rsidRPr="00F45275">
        <w:t>Delivers the following judgment, which was adopted on th</w:t>
      </w:r>
      <w:r w:rsidR="0032768B">
        <w:t>at</w:t>
      </w:r>
      <w:r w:rsidRPr="00F45275">
        <w:t xml:space="preserve"> date:</w:t>
      </w:r>
    </w:p>
    <w:p w:rsidRPr="00F45275" w:rsidR="00CD49A7" w:rsidP="004A08B0" w:rsidRDefault="00CD49A7">
      <w:pPr>
        <w:pStyle w:val="JuHHead"/>
      </w:pPr>
      <w:r w:rsidRPr="00F45275">
        <w:t>PROCEDURE</w:t>
      </w:r>
    </w:p>
    <w:p w:rsidRPr="00F45275"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1</w:t>
      </w:r>
      <w:r w:rsidRPr="00F45275">
        <w:fldChar w:fldCharType="end"/>
      </w:r>
      <w:r w:rsidRPr="00F45275" w:rsidR="00CD49A7">
        <w:t xml:space="preserve">.  The case originated in </w:t>
      </w:r>
      <w:r w:rsidRPr="00F45275">
        <w:t>an application (no. 30961/03)</w:t>
      </w:r>
      <w:r w:rsidRPr="00F45275" w:rsidR="00CD49A7">
        <w:t xml:space="preserve"> against </w:t>
      </w:r>
      <w:r w:rsidRPr="00F45275">
        <w:t xml:space="preserve">the </w:t>
      </w:r>
      <w:smartTag w:uri="urn:schemas-microsoft-com:office:smarttags" w:element="place">
        <w:smartTag w:uri="urn:schemas-microsoft-com:office:smarttags" w:element="PlaceName">
          <w:r w:rsidRPr="00F45275">
            <w:t>Italian</w:t>
          </w:r>
        </w:smartTag>
        <w:r w:rsidRPr="00F45275">
          <w:t xml:space="preserve"> </w:t>
        </w:r>
        <w:smartTag w:uri="urn:schemas-microsoft-com:office:smarttags" w:element="PlaceType">
          <w:r w:rsidRPr="00F45275">
            <w:t>Republic</w:t>
          </w:r>
        </w:smartTag>
      </w:smartTag>
      <w:r w:rsidRPr="00F45275" w:rsidR="00CD49A7">
        <w:t xml:space="preserve"> lodged with the </w:t>
      </w:r>
      <w:r w:rsidRPr="00F45275">
        <w:t>Court under Article 34</w:t>
      </w:r>
      <w:r w:rsidRPr="00F45275" w:rsidR="00CD49A7">
        <w:t xml:space="preserve"> of the Convention for the Protection of Human Rights and Fundamental Freedoms (“the Convention”) by </w:t>
      </w:r>
      <w:r w:rsidRPr="00F45275">
        <w:t xml:space="preserve">an Italian national, Mr Giuseppe </w:t>
      </w:r>
      <w:proofErr w:type="spellStart"/>
      <w:r w:rsidRPr="00F45275">
        <w:t>Sannino</w:t>
      </w:r>
      <w:proofErr w:type="spellEnd"/>
      <w:r w:rsidRPr="00F45275">
        <w:t xml:space="preserve"> (“the applicant”), on 19 September 2003</w:t>
      </w:r>
      <w:r w:rsidRPr="00F45275" w:rsidR="00CD49A7">
        <w:t>.</w:t>
      </w:r>
    </w:p>
    <w:p w:rsidRPr="00F45275"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2</w:t>
      </w:r>
      <w:r w:rsidRPr="00F45275">
        <w:fldChar w:fldCharType="end"/>
      </w:r>
      <w:r w:rsidRPr="00F45275" w:rsidR="00CD49A7">
        <w:t>.  </w:t>
      </w:r>
      <w:r w:rsidRPr="00F45275">
        <w:t xml:space="preserve">The applicant was represented by Mrs A.G. Lana and Mr </w:t>
      </w:r>
      <w:r>
        <w:t xml:space="preserve">A. </w:t>
      </w:r>
      <w:proofErr w:type="spellStart"/>
      <w:r>
        <w:t>Saccucci</w:t>
      </w:r>
      <w:proofErr w:type="spellEnd"/>
      <w:r w:rsidRPr="00F45275">
        <w:t xml:space="preserve">, lawyers practising in </w:t>
      </w:r>
      <w:smartTag w:uri="urn:schemas-microsoft-com:office:smarttags" w:element="place">
        <w:smartTag w:uri="urn:schemas-microsoft-com:office:smarttags" w:element="City">
          <w:r w:rsidRPr="00F45275">
            <w:t>Rome</w:t>
          </w:r>
        </w:smartTag>
      </w:smartTag>
      <w:r w:rsidRPr="00F45275">
        <w:t>.</w:t>
      </w:r>
      <w:r>
        <w:t xml:space="preserve"> T</w:t>
      </w:r>
      <w:r w:rsidRPr="00F45275" w:rsidR="00CD49A7">
        <w:t xml:space="preserve">he </w:t>
      </w:r>
      <w:r w:rsidRPr="00F45275">
        <w:t>Italian</w:t>
      </w:r>
      <w:r w:rsidRPr="00F45275" w:rsidR="00CD49A7">
        <w:t xml:space="preserve"> Government (“the Government”) were</w:t>
      </w:r>
      <w:r>
        <w:t xml:space="preserve"> represented by their Agent, Mr</w:t>
      </w:r>
      <w:r w:rsidRPr="00F45275" w:rsidR="00CD49A7">
        <w:t xml:space="preserve"> </w:t>
      </w:r>
      <w:r>
        <w:t xml:space="preserve">I.M. </w:t>
      </w:r>
      <w:proofErr w:type="spellStart"/>
      <w:r>
        <w:t>Braguglia</w:t>
      </w:r>
      <w:proofErr w:type="spellEnd"/>
      <w:r>
        <w:t>,</w:t>
      </w:r>
      <w:r w:rsidRPr="00F45275" w:rsidR="00CD49A7">
        <w:t xml:space="preserve"> </w:t>
      </w:r>
      <w:r>
        <w:t>and their</w:t>
      </w:r>
      <w:r w:rsidR="00303E2F">
        <w:t xml:space="preserve"> D</w:t>
      </w:r>
      <w:r w:rsidR="00725C9F">
        <w:t>eputy</w:t>
      </w:r>
      <w:r w:rsidR="00F641D2">
        <w:t xml:space="preserve"> co</w:t>
      </w:r>
      <w:r w:rsidR="00F641D2">
        <w:noBreakHyphen/>
      </w:r>
      <w:r>
        <w:t xml:space="preserve">Agent, </w:t>
      </w:r>
      <w:r w:rsidR="003E66D6">
        <w:t xml:space="preserve">Mr </w:t>
      </w:r>
      <w:r w:rsidR="0032768B">
        <w:t xml:space="preserve">N. </w:t>
      </w:r>
      <w:proofErr w:type="spellStart"/>
      <w:r w:rsidR="0032768B">
        <w:t>Lettieri</w:t>
      </w:r>
      <w:proofErr w:type="spellEnd"/>
      <w:r w:rsidRPr="00F45275" w:rsidR="00CD49A7">
        <w:t>.</w:t>
      </w:r>
    </w:p>
    <w:p w:rsidRPr="00F45275"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3</w:t>
      </w:r>
      <w:r w:rsidRPr="00F45275">
        <w:fldChar w:fldCharType="end"/>
      </w:r>
      <w:r w:rsidRPr="00F45275">
        <w:t>.  </w:t>
      </w:r>
      <w:r w:rsidR="00303E2F">
        <w:t>By a decision of</w:t>
      </w:r>
      <w:r w:rsidR="0032768B">
        <w:t xml:space="preserve"> 24 February 2005</w:t>
      </w:r>
      <w:r w:rsidR="00303E2F">
        <w:t>,</w:t>
      </w:r>
      <w:r w:rsidR="0032768B">
        <w:t xml:space="preserve"> the</w:t>
      </w:r>
      <w:r w:rsidR="00303E2F">
        <w:t xml:space="preserve"> Chamber </w:t>
      </w:r>
      <w:r w:rsidR="0032768B">
        <w:t xml:space="preserve">declared the application partly inadmissible and decided to </w:t>
      </w:r>
      <w:r w:rsidR="006F32C4">
        <w:t>give notice</w:t>
      </w:r>
      <w:r w:rsidR="0032768B">
        <w:t xml:space="preserve"> to the Government</w:t>
      </w:r>
      <w:r w:rsidR="006F32C4">
        <w:t xml:space="preserve"> of</w:t>
      </w:r>
      <w:r w:rsidR="0032768B">
        <w:t xml:space="preserve"> the complaints based on </w:t>
      </w:r>
      <w:r w:rsidR="006F32C4">
        <w:t>the</w:t>
      </w:r>
      <w:r w:rsidR="003A72F6">
        <w:t xml:space="preserve"> alleged un</w:t>
      </w:r>
      <w:r w:rsidR="0032768B">
        <w:t xml:space="preserve">fairness </w:t>
      </w:r>
      <w:r w:rsidR="006F32C4">
        <w:t>of the criminal proceedings an</w:t>
      </w:r>
      <w:r w:rsidR="003A72F6">
        <w:t xml:space="preserve">d the alleged lack of </w:t>
      </w:r>
      <w:r w:rsidR="00FF1E4A">
        <w:t>a</w:t>
      </w:r>
      <w:r w:rsidR="003A72F6">
        <w:t xml:space="preserve"> right </w:t>
      </w:r>
      <w:r w:rsidR="00915504">
        <w:t>to an</w:t>
      </w:r>
      <w:r w:rsidR="003A72F6">
        <w:t xml:space="preserve"> appeal</w:t>
      </w:r>
      <w:r w:rsidR="006F32C4">
        <w:t>.</w:t>
      </w:r>
      <w:r w:rsidRPr="00FF1E4A" w:rsidR="00FF1E4A">
        <w:t xml:space="preserve"> </w:t>
      </w:r>
      <w:r w:rsidR="00FF1E4A">
        <w:t xml:space="preserve">Under the provisions of </w:t>
      </w:r>
      <w:r w:rsidRPr="004B75B2" w:rsidR="00FF1E4A">
        <w:t>Article 29 § 3</w:t>
      </w:r>
      <w:r w:rsidR="00FF1E4A">
        <w:t xml:space="preserve">, </w:t>
      </w:r>
      <w:r w:rsidR="00C97E8F">
        <w:t>it</w:t>
      </w:r>
      <w:r w:rsidR="00FF1E4A">
        <w:t xml:space="preserve"> decided to examine the merits of the application at the</w:t>
      </w:r>
      <w:r w:rsidRPr="004B75B2" w:rsidR="00FF1E4A">
        <w:t xml:space="preserve"> same time</w:t>
      </w:r>
      <w:r w:rsidR="00FF1E4A">
        <w:t xml:space="preserve"> as its </w:t>
      </w:r>
      <w:r w:rsidR="00C97E8F">
        <w:t>admissibility</w:t>
      </w:r>
      <w:r w:rsidR="00FF1E4A">
        <w:t>.</w:t>
      </w:r>
    </w:p>
    <w:p w:rsidRPr="00F45275" w:rsidR="00CD49A7" w:rsidP="004A08B0" w:rsidRDefault="00CD49A7">
      <w:pPr>
        <w:pStyle w:val="JuHHead"/>
      </w:pPr>
      <w:r w:rsidRPr="00F45275">
        <w:t>THE FACTS</w:t>
      </w:r>
    </w:p>
    <w:p w:rsidRPr="00F45275" w:rsidR="00CD49A7" w:rsidP="003E66D6" w:rsidRDefault="00CD49A7">
      <w:pPr>
        <w:pStyle w:val="JuHIRoman"/>
        <w:keepNext w:val="0"/>
        <w:keepLines w:val="0"/>
        <w:widowControl w:val="0"/>
      </w:pPr>
      <w:r w:rsidRPr="00F45275">
        <w:t>I.  THE CIRCUMSTANCES OF THE CASE</w:t>
      </w:r>
    </w:p>
    <w:p w:rsidR="00CD49A7" w:rsidP="003E66D6" w:rsidRDefault="000F135F">
      <w:pPr>
        <w:pStyle w:val="JuPara"/>
        <w:widowControl w:val="0"/>
      </w:pPr>
      <w:r>
        <w:fldChar w:fldCharType="begin"/>
      </w:r>
      <w:r>
        <w:instrText xml:space="preserve"> SEQ level0 \*arabic </w:instrText>
      </w:r>
      <w:r>
        <w:fldChar w:fldCharType="separate"/>
      </w:r>
      <w:r w:rsidR="0040230E">
        <w:rPr>
          <w:noProof/>
        </w:rPr>
        <w:t>4</w:t>
      </w:r>
      <w:r>
        <w:fldChar w:fldCharType="end"/>
      </w:r>
      <w:r>
        <w:t>.  </w:t>
      </w:r>
      <w:r w:rsidRPr="00F45275" w:rsidR="00CD49A7">
        <w:t xml:space="preserve">The </w:t>
      </w:r>
      <w:r w:rsidRPr="00F45275" w:rsidR="00F45275">
        <w:t>applicant was born in 1950 and lives</w:t>
      </w:r>
      <w:r w:rsidRPr="00F45275" w:rsidR="00CD49A7">
        <w:t xml:space="preserve"> in </w:t>
      </w:r>
      <w:smartTag w:uri="urn:schemas-microsoft-com:office:smarttags" w:element="place">
        <w:smartTag w:uri="urn:schemas-microsoft-com:office:smarttags" w:element="City">
          <w:r w:rsidR="00F45275" w:rsidRPr="00F45275">
            <w:t>Casoria</w:t>
          </w:r>
        </w:smartTag>
      </w:smartTag>
      <w:r w:rsidRPr="00F45275" w:rsidR="00CD49A7">
        <w:t>.</w:t>
      </w:r>
    </w:p>
    <w:p w:rsidRPr="00F45275" w:rsidR="000F135F" w:rsidP="004A08B0" w:rsidRDefault="000F135F">
      <w:pPr>
        <w:pStyle w:val="JuHA"/>
      </w:pPr>
      <w:r w:rsidRPr="00F45275">
        <w:t>A.  </w:t>
      </w:r>
      <w:r>
        <w:t>The criminal proceedings brought against the applicant</w:t>
      </w:r>
    </w:p>
    <w:p w:rsidRPr="00F45275"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5</w:t>
      </w:r>
      <w:r w:rsidRPr="00F45275">
        <w:fldChar w:fldCharType="end"/>
      </w:r>
      <w:r w:rsidRPr="00F45275" w:rsidR="00CD49A7">
        <w:t>.  </w:t>
      </w:r>
      <w:r w:rsidR="000F135F">
        <w:t>On 12 December 199</w:t>
      </w:r>
      <w:r w:rsidR="00B84D03">
        <w:t>2 the applicant and two others,</w:t>
      </w:r>
      <w:r w:rsidR="000F135F">
        <w:t xml:space="preserve"> all </w:t>
      </w:r>
      <w:r w:rsidR="00B84D03">
        <w:t xml:space="preserve">of whom were </w:t>
      </w:r>
      <w:r w:rsidR="000F135F">
        <w:t>charged with fraudulent bankruptcy, were committed for trial in</w:t>
      </w:r>
      <w:r w:rsidR="00B84D03">
        <w:t xml:space="preserve"> the Naples District Court.</w:t>
      </w:r>
      <w:r w:rsidR="00830CD0">
        <w:t xml:space="preserve"> After numerous adjournments on account of failure to serve proper notice or lawyers</w:t>
      </w:r>
      <w:r w:rsidR="00F314DD">
        <w:t>’</w:t>
      </w:r>
      <w:r w:rsidR="00830CD0">
        <w:t xml:space="preserve"> strikes, a hearing was held on 23 September 1997. At the hearing the lawyer retained by Mr </w:t>
      </w:r>
      <w:proofErr w:type="spellStart"/>
      <w:r w:rsidR="00830CD0">
        <w:t>Sannino</w:t>
      </w:r>
      <w:proofErr w:type="spellEnd"/>
      <w:r w:rsidR="00830CD0">
        <w:t xml:space="preserve"> </w:t>
      </w:r>
      <w:r w:rsidR="001116FA">
        <w:t xml:space="preserve">produced a list of witnesses he wanted </w:t>
      </w:r>
      <w:r w:rsidR="00303E2F">
        <w:t xml:space="preserve">to be </w:t>
      </w:r>
      <w:r w:rsidR="003A72F6">
        <w:t xml:space="preserve">summoned </w:t>
      </w:r>
      <w:r w:rsidR="00830CD0">
        <w:t xml:space="preserve">to appear in court. They were mainly people who would say that the applicant had </w:t>
      </w:r>
      <w:r w:rsidR="003A72F6">
        <w:t xml:space="preserve">been less directly involved in the management of </w:t>
      </w:r>
      <w:r w:rsidR="001A11E6">
        <w:t>X,</w:t>
      </w:r>
      <w:r w:rsidR="00C97E8F">
        <w:t xml:space="preserve"> a commercial</w:t>
      </w:r>
      <w:r w:rsidRPr="00C97E8F" w:rsidR="00C97E8F">
        <w:t xml:space="preserve"> </w:t>
      </w:r>
      <w:r w:rsidR="00C97E8F">
        <w:t>company,</w:t>
      </w:r>
      <w:r w:rsidR="001A11E6">
        <w:t xml:space="preserve"> after February 1989. </w:t>
      </w:r>
      <w:r w:rsidR="001116FA">
        <w:t>The president of the court granted the request.</w:t>
      </w:r>
    </w:p>
    <w:p w:rsidRPr="00F45275"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6</w:t>
      </w:r>
      <w:r w:rsidRPr="00F45275">
        <w:fldChar w:fldCharType="end"/>
      </w:r>
      <w:r w:rsidRPr="00F45275" w:rsidR="00CD49A7">
        <w:t>.  </w:t>
      </w:r>
      <w:r w:rsidR="00B43FBF">
        <w:t>At a hearing on 18 November 1997</w:t>
      </w:r>
      <w:r w:rsidR="00303E2F">
        <w:t>,</w:t>
      </w:r>
      <w:r w:rsidR="00B43FBF">
        <w:t xml:space="preserve"> Mr </w:t>
      </w:r>
      <w:proofErr w:type="spellStart"/>
      <w:r w:rsidR="00B43FBF">
        <w:t>Sannino</w:t>
      </w:r>
      <w:proofErr w:type="spellEnd"/>
      <w:r w:rsidR="00B43FBF">
        <w:t xml:space="preserve"> was represented by a different lawyer of his choosing, Mr G., who</w:t>
      </w:r>
      <w:r w:rsidR="00C97E8F">
        <w:t>m he</w:t>
      </w:r>
      <w:r w:rsidR="00B43FBF">
        <w:t xml:space="preserve"> had </w:t>
      </w:r>
      <w:r w:rsidR="00C97E8F">
        <w:t>retained</w:t>
      </w:r>
      <w:r w:rsidR="00B43FBF">
        <w:t xml:space="preserve"> on 13 September 1996. Mr G. produced the list of witnesses again. The court again granted leave for the persons nam</w:t>
      </w:r>
      <w:r w:rsidR="00DF7CAA">
        <w:t>ed in the list to be summoned. A number of w</w:t>
      </w:r>
      <w:r w:rsidR="00B43FBF">
        <w:t xml:space="preserve">itnesses were </w:t>
      </w:r>
      <w:r w:rsidR="00725C9F">
        <w:t>examined</w:t>
      </w:r>
      <w:r w:rsidR="00B43FBF">
        <w:t xml:space="preserve"> on 3 November 1998 in the presence of the applicant and Mr G.</w:t>
      </w:r>
    </w:p>
    <w:p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7</w:t>
      </w:r>
      <w:r w:rsidRPr="00F45275">
        <w:fldChar w:fldCharType="end"/>
      </w:r>
      <w:r w:rsidRPr="00F45275" w:rsidR="00CD49A7">
        <w:t>.  </w:t>
      </w:r>
      <w:r w:rsidR="00DF7CAA">
        <w:t xml:space="preserve">In a note </w:t>
      </w:r>
      <w:r w:rsidR="00303E2F">
        <w:t>deposited</w:t>
      </w:r>
      <w:r w:rsidR="00DF7CAA">
        <w:t xml:space="preserve"> with the registry </w:t>
      </w:r>
      <w:r w:rsidR="007E41D3">
        <w:t>of the Naples District Court on 18 </w:t>
      </w:r>
      <w:r w:rsidR="00DF7CAA">
        <w:t>January 1999</w:t>
      </w:r>
      <w:r w:rsidR="00303E2F">
        <w:t>,</w:t>
      </w:r>
      <w:r w:rsidR="00DF7CAA">
        <w:t xml:space="preserve"> Mr G. </w:t>
      </w:r>
      <w:r w:rsidR="00C04607">
        <w:t xml:space="preserve">announced that he was withdrawing from the case. He said that the applicant had been informed accordingly by registered letter sent on 18 January 1999. On 19 January 1999 the court </w:t>
      </w:r>
      <w:r w:rsidR="00D175A9">
        <w:t>assigned</w:t>
      </w:r>
      <w:r w:rsidR="00C04607">
        <w:t xml:space="preserve"> </w:t>
      </w:r>
      <w:r w:rsidR="00D175A9">
        <w:t xml:space="preserve">the applicant </w:t>
      </w:r>
      <w:r w:rsidR="00C04607">
        <w:t xml:space="preserve">a defence </w:t>
      </w:r>
      <w:r w:rsidR="0092130F">
        <w:t>lawyer</w:t>
      </w:r>
      <w:r w:rsidR="00C04607">
        <w:t>, Mr B.</w:t>
      </w:r>
    </w:p>
    <w:p w:rsidR="00B019B2" w:rsidP="004A08B0" w:rsidRDefault="00B019B2">
      <w:pPr>
        <w:pStyle w:val="JuPara"/>
      </w:pPr>
      <w:r>
        <w:fldChar w:fldCharType="begin"/>
      </w:r>
      <w:r>
        <w:instrText xml:space="preserve"> SEQ level0 \*arabic </w:instrText>
      </w:r>
      <w:r>
        <w:fldChar w:fldCharType="separate"/>
      </w:r>
      <w:r w:rsidR="0040230E">
        <w:rPr>
          <w:noProof/>
        </w:rPr>
        <w:t>8</w:t>
      </w:r>
      <w:r>
        <w:fldChar w:fldCharType="end"/>
      </w:r>
      <w:r>
        <w:t xml:space="preserve">.  On 25 January 1999 Mr B. was informed of the date of the next hearing (17 February 1999). The note he received did not, however, mention that he had been officially assigned to represent Mr </w:t>
      </w:r>
      <w:proofErr w:type="spellStart"/>
      <w:r>
        <w:t>Sannino</w:t>
      </w:r>
      <w:proofErr w:type="spellEnd"/>
      <w:r>
        <w:t xml:space="preserve">. No notification was sent to Mr </w:t>
      </w:r>
      <w:proofErr w:type="spellStart"/>
      <w:r>
        <w:t>Sannino</w:t>
      </w:r>
      <w:proofErr w:type="spellEnd"/>
      <w:r>
        <w:t>.</w:t>
      </w:r>
    </w:p>
    <w:p w:rsidR="00B019B2" w:rsidP="004A08B0" w:rsidRDefault="00B019B2">
      <w:pPr>
        <w:pStyle w:val="JuPara"/>
      </w:pPr>
      <w:r>
        <w:fldChar w:fldCharType="begin"/>
      </w:r>
      <w:r>
        <w:instrText xml:space="preserve"> SEQ level0 \*arabic </w:instrText>
      </w:r>
      <w:r>
        <w:fldChar w:fldCharType="separate"/>
      </w:r>
      <w:r w:rsidR="0040230E">
        <w:rPr>
          <w:noProof/>
        </w:rPr>
        <w:t>9</w:t>
      </w:r>
      <w:r>
        <w:fldChar w:fldCharType="end"/>
      </w:r>
      <w:r>
        <w:t>.  Mr B. did not appear at the hearing on 17 February 1999, but the applicant did. The court ordered Mr B. to be replaced by another official</w:t>
      </w:r>
      <w:r w:rsidR="0092130F">
        <w:t xml:space="preserve"> defence</w:t>
      </w:r>
      <w:r>
        <w:t xml:space="preserve"> lawyer, Mr M., and adjourned the case to 16 March 1999.</w:t>
      </w:r>
    </w:p>
    <w:p w:rsidR="00B019B2" w:rsidP="004A08B0" w:rsidRDefault="00B019B2">
      <w:pPr>
        <w:pStyle w:val="JuPara"/>
      </w:pPr>
      <w:r>
        <w:fldChar w:fldCharType="begin"/>
      </w:r>
      <w:r>
        <w:instrText xml:space="preserve"> SEQ level0 \*arabic </w:instrText>
      </w:r>
      <w:r>
        <w:fldChar w:fldCharType="separate"/>
      </w:r>
      <w:r w:rsidR="0040230E">
        <w:rPr>
          <w:noProof/>
        </w:rPr>
        <w:t>10</w:t>
      </w:r>
      <w:r>
        <w:fldChar w:fldCharType="end"/>
      </w:r>
      <w:r>
        <w:t>.  On that date Mr B. again failed to appear, but the applicant</w:t>
      </w:r>
      <w:r w:rsidR="00725C9F">
        <w:t xml:space="preserve"> was present.</w:t>
      </w:r>
      <w:r>
        <w:t xml:space="preserve"> The court ordered Mr B. to </w:t>
      </w:r>
      <w:r w:rsidR="0092130F">
        <w:t xml:space="preserve">be replaced </w:t>
      </w:r>
      <w:r w:rsidRPr="00C97E8F" w:rsidR="0092130F">
        <w:t>by another</w:t>
      </w:r>
      <w:r w:rsidR="00DF2A2A">
        <w:t xml:space="preserve"> official</w:t>
      </w:r>
      <w:r w:rsidRPr="00C97E8F" w:rsidR="0092130F">
        <w:t xml:space="preserve"> defence</w:t>
      </w:r>
      <w:r w:rsidRPr="00C97E8F">
        <w:t xml:space="preserve"> lawyer</w:t>
      </w:r>
      <w:r>
        <w:t>, Mr A.</w:t>
      </w:r>
      <w:r w:rsidR="003E13BA">
        <w:t xml:space="preserve"> One of the witnesses called by the prosecution was examined by the prosecution</w:t>
      </w:r>
      <w:r w:rsidR="00F314DD">
        <w:t>’</w:t>
      </w:r>
      <w:r w:rsidR="003E13BA">
        <w:t>s representative and</w:t>
      </w:r>
      <w:r w:rsidR="00725C9F">
        <w:t xml:space="preserve"> cross-examined</w:t>
      </w:r>
      <w:r w:rsidR="003E13BA">
        <w:t xml:space="preserve"> by the lawyer of one of the applicant</w:t>
      </w:r>
      <w:r w:rsidR="00F314DD">
        <w:t>’</w:t>
      </w:r>
      <w:r w:rsidR="003E13BA">
        <w:t>s co-defendants. The court adjourned the proceedings to 5 May 1999 and ordered the other witnesses to be summoned.</w:t>
      </w:r>
    </w:p>
    <w:p w:rsidR="003E13BA" w:rsidP="004A08B0" w:rsidRDefault="003E13BA">
      <w:pPr>
        <w:pStyle w:val="JuPara"/>
      </w:pPr>
      <w:r>
        <w:fldChar w:fldCharType="begin"/>
      </w:r>
      <w:r>
        <w:instrText xml:space="preserve"> SEQ level0 \*arabic </w:instrText>
      </w:r>
      <w:r>
        <w:fldChar w:fldCharType="separate"/>
      </w:r>
      <w:r w:rsidR="0040230E">
        <w:rPr>
          <w:noProof/>
        </w:rPr>
        <w:t>11</w:t>
      </w:r>
      <w:r>
        <w:fldChar w:fldCharType="end"/>
      </w:r>
      <w:r>
        <w:t xml:space="preserve">.  On that date Mr B. again failed to appear, but the applicant was present. The court ordered Mr B. to </w:t>
      </w:r>
      <w:r w:rsidR="0092130F">
        <w:t xml:space="preserve">be replaced by </w:t>
      </w:r>
      <w:r w:rsidRPr="00D175A9" w:rsidR="0092130F">
        <w:t>another</w:t>
      </w:r>
      <w:r w:rsidR="00DF2A2A">
        <w:t xml:space="preserve"> official</w:t>
      </w:r>
      <w:r w:rsidRPr="00D175A9" w:rsidR="0092130F">
        <w:t xml:space="preserve"> defence</w:t>
      </w:r>
      <w:r w:rsidRPr="00D175A9">
        <w:t xml:space="preserve"> lawyer,</w:t>
      </w:r>
      <w:r w:rsidR="00D175A9">
        <w:t xml:space="preserve"> </w:t>
      </w:r>
      <w:r>
        <w:t xml:space="preserve">Mr O. Mr </w:t>
      </w:r>
      <w:proofErr w:type="spellStart"/>
      <w:r>
        <w:t>Sannino</w:t>
      </w:r>
      <w:proofErr w:type="spellEnd"/>
      <w:r>
        <w:t xml:space="preserve"> made a number of spontaneous statements. A witness called by the prosecution was examined. Having regard to the absence of two other prosecution witnesses, the court adjourned its examination of the case to 16 June 1999. The hearing was not held on that date and the proceedings were adjourned on account of the European parliamentary elections.</w:t>
      </w:r>
    </w:p>
    <w:p w:rsidR="003E13BA" w:rsidP="004A08B0" w:rsidRDefault="003E13BA">
      <w:pPr>
        <w:pStyle w:val="JuPara"/>
      </w:pPr>
      <w:r>
        <w:fldChar w:fldCharType="begin"/>
      </w:r>
      <w:r>
        <w:instrText xml:space="preserve"> SEQ level0 \*arabic </w:instrText>
      </w:r>
      <w:r>
        <w:fldChar w:fldCharType="separate"/>
      </w:r>
      <w:r w:rsidR="0040230E">
        <w:rPr>
          <w:noProof/>
        </w:rPr>
        <w:t>12</w:t>
      </w:r>
      <w:r>
        <w:fldChar w:fldCharType="end"/>
      </w:r>
      <w:r>
        <w:t>.  </w:t>
      </w:r>
      <w:r w:rsidR="0092130F">
        <w:t>Further</w:t>
      </w:r>
      <w:r w:rsidR="005C265B">
        <w:t xml:space="preserve"> hearings were held on 2 November and </w:t>
      </w:r>
      <w:r w:rsidR="00D175A9">
        <w:t>1</w:t>
      </w:r>
      <w:r w:rsidR="005C265B">
        <w:t>7 December 1999 and on 18 January and 29 March 2000</w:t>
      </w:r>
      <w:r w:rsidR="006F4796">
        <w:t>, to which the witnesses on the applicant</w:t>
      </w:r>
      <w:r w:rsidR="00F314DD">
        <w:t>’</w:t>
      </w:r>
      <w:r w:rsidR="006F4796">
        <w:t xml:space="preserve">s list were not summoned. Mr B., who had still not appeared, was replaced by a different </w:t>
      </w:r>
      <w:r w:rsidR="0092130F">
        <w:t>court-appointed defence</w:t>
      </w:r>
      <w:r w:rsidR="006F4796">
        <w:t xml:space="preserve"> lawyer</w:t>
      </w:r>
      <w:r w:rsidR="0092130F">
        <w:t xml:space="preserve"> each time</w:t>
      </w:r>
      <w:r w:rsidR="006F4796">
        <w:t>.</w:t>
      </w:r>
    </w:p>
    <w:p w:rsidRPr="005A2E91" w:rsidR="006F4796" w:rsidP="004A08B0" w:rsidRDefault="006F4796">
      <w:pPr>
        <w:pStyle w:val="JuPara"/>
        <w:rPr>
          <w:b/>
          <w:i/>
          <w:u w:val="single"/>
        </w:rPr>
      </w:pPr>
      <w:r>
        <w:fldChar w:fldCharType="begin"/>
      </w:r>
      <w:r>
        <w:instrText xml:space="preserve"> SEQ level0 \*arabic </w:instrText>
      </w:r>
      <w:r>
        <w:fldChar w:fldCharType="separate"/>
      </w:r>
      <w:r w:rsidR="0040230E">
        <w:rPr>
          <w:noProof/>
        </w:rPr>
        <w:t>13</w:t>
      </w:r>
      <w:r>
        <w:fldChar w:fldCharType="end"/>
      </w:r>
      <w:r>
        <w:t>.  </w:t>
      </w:r>
      <w:r w:rsidR="00DF4707">
        <w:t xml:space="preserve">The </w:t>
      </w:r>
      <w:r w:rsidR="00D175A9">
        <w:t>record</w:t>
      </w:r>
      <w:r w:rsidR="00DF4707">
        <w:t xml:space="preserve"> of the hearing on 2 November 1999 </w:t>
      </w:r>
      <w:r w:rsidR="0040230E">
        <w:t>mentions</w:t>
      </w:r>
      <w:r w:rsidR="00DF4707">
        <w:t xml:space="preserve"> that the applicant was present, which the applicant himself denie</w:t>
      </w:r>
      <w:r w:rsidR="0092130F">
        <w:t>s</w:t>
      </w:r>
      <w:r w:rsidR="00DF4707">
        <w:t>. He state</w:t>
      </w:r>
      <w:r w:rsidR="0092130F">
        <w:t>s</w:t>
      </w:r>
      <w:r w:rsidR="00DF4707">
        <w:t xml:space="preserve"> that he </w:t>
      </w:r>
      <w:r w:rsidR="0092130F">
        <w:t>attended</w:t>
      </w:r>
      <w:r w:rsidR="00DF4707">
        <w:t xml:space="preserve"> his trial for the last time on 5 May 1999 and that after the adjournment of 16 June 1999 he </w:t>
      </w:r>
      <w:r w:rsidR="0092130F">
        <w:t>was</w:t>
      </w:r>
      <w:r w:rsidR="00DF4707">
        <w:t xml:space="preserve"> not notified of the date of the next hearing (2 November 1999). A </w:t>
      </w:r>
      <w:r w:rsidRPr="00D175A9" w:rsidR="00DF4707">
        <w:t>notice</w:t>
      </w:r>
      <w:r w:rsidRPr="00D175A9" w:rsidR="0092130F">
        <w:t xml:space="preserve"> of hearing</w:t>
      </w:r>
      <w:r w:rsidR="00DF4707">
        <w:t xml:space="preserve"> had in fact been issued to a person </w:t>
      </w:r>
      <w:r w:rsidR="0092130F">
        <w:t>who did not have authorisation</w:t>
      </w:r>
      <w:r w:rsidR="00DF4707">
        <w:t xml:space="preserve"> (</w:t>
      </w:r>
      <w:r w:rsidRPr="00DF4707" w:rsidR="00DF4707">
        <w:rPr>
          <w:i/>
        </w:rPr>
        <w:t xml:space="preserve">persona non </w:t>
      </w:r>
      <w:proofErr w:type="spellStart"/>
      <w:r w:rsidRPr="00DF4707" w:rsidR="00DF4707">
        <w:rPr>
          <w:i/>
        </w:rPr>
        <w:t>abilitata</w:t>
      </w:r>
      <w:proofErr w:type="spellEnd"/>
      <w:r w:rsidR="0092130F">
        <w:t>) to receive notices</w:t>
      </w:r>
      <w:r w:rsidR="00DF4707">
        <w:t>. The Government produced a note (</w:t>
      </w:r>
      <w:proofErr w:type="spellStart"/>
      <w:r w:rsidRPr="00DF4707" w:rsidR="00DF4707">
        <w:rPr>
          <w:i/>
        </w:rPr>
        <w:t>relata</w:t>
      </w:r>
      <w:proofErr w:type="spellEnd"/>
      <w:r w:rsidRPr="00DF4707" w:rsidR="00DF4707">
        <w:rPr>
          <w:i/>
        </w:rPr>
        <w:t xml:space="preserve"> </w:t>
      </w:r>
      <w:proofErr w:type="spellStart"/>
      <w:r w:rsidRPr="00DF4707" w:rsidR="00DF4707">
        <w:rPr>
          <w:i/>
        </w:rPr>
        <w:t>di</w:t>
      </w:r>
      <w:proofErr w:type="spellEnd"/>
      <w:r w:rsidRPr="00DF4707" w:rsidR="00DF4707">
        <w:rPr>
          <w:i/>
        </w:rPr>
        <w:t xml:space="preserve"> </w:t>
      </w:r>
      <w:proofErr w:type="spellStart"/>
      <w:r w:rsidRPr="00DF4707" w:rsidR="00DF4707">
        <w:rPr>
          <w:i/>
        </w:rPr>
        <w:t>notifica</w:t>
      </w:r>
      <w:proofErr w:type="spellEnd"/>
      <w:r w:rsidR="00DF4707">
        <w:t>) before the Court</w:t>
      </w:r>
      <w:r w:rsidR="006E1507">
        <w:t>,</w:t>
      </w:r>
      <w:r w:rsidR="00DF4707">
        <w:t xml:space="preserve"> drawn up by a court bailiff</w:t>
      </w:r>
      <w:r w:rsidR="006E1507">
        <w:t>,</w:t>
      </w:r>
      <w:r w:rsidR="00DF4707">
        <w:t xml:space="preserve"> according to which </w:t>
      </w:r>
      <w:r w:rsidR="00303E2F">
        <w:t>notice of the hearing on</w:t>
      </w:r>
      <w:r w:rsidR="00587251">
        <w:t xml:space="preserve"> 2 November 1999 h</w:t>
      </w:r>
      <w:r w:rsidR="00303E2F">
        <w:t xml:space="preserve">ad been served personally on 23 </w:t>
      </w:r>
      <w:r w:rsidR="00587251">
        <w:t xml:space="preserve">July 1999 </w:t>
      </w:r>
      <w:r w:rsidR="006E1507">
        <w:t xml:space="preserve">on </w:t>
      </w:r>
      <w:r w:rsidR="00587251">
        <w:t>a person identif</w:t>
      </w:r>
      <w:r w:rsidR="006E1507">
        <w:t xml:space="preserve">ying </w:t>
      </w:r>
      <w:r w:rsidR="00587251">
        <w:t xml:space="preserve">himself as Giuseppe </w:t>
      </w:r>
      <w:proofErr w:type="spellStart"/>
      <w:r w:rsidR="00587251">
        <w:t>Sannino</w:t>
      </w:r>
      <w:proofErr w:type="spellEnd"/>
      <w:r w:rsidR="00587251">
        <w:t xml:space="preserve">. </w:t>
      </w:r>
      <w:r w:rsidR="006E1507">
        <w:t>The applicant maintain</w:t>
      </w:r>
      <w:r w:rsidR="0092130F">
        <w:t>s</w:t>
      </w:r>
      <w:r w:rsidR="006E1507">
        <w:t xml:space="preserve"> that the signature appearing on the note </w:t>
      </w:r>
      <w:r w:rsidR="0092130F">
        <w:t>is</w:t>
      </w:r>
      <w:r w:rsidR="00303E2F">
        <w:t xml:space="preserve"> not his and that on 23 </w:t>
      </w:r>
      <w:r w:rsidR="006E1507">
        <w:t xml:space="preserve">July 1999 </w:t>
      </w:r>
      <w:r w:rsidR="00901D8F">
        <w:t xml:space="preserve">he </w:t>
      </w:r>
      <w:r w:rsidR="0092130F">
        <w:t>was</w:t>
      </w:r>
      <w:r w:rsidR="00901D8F">
        <w:t xml:space="preserve"> not at home, but at </w:t>
      </w:r>
      <w:r w:rsidR="0040230E">
        <w:t xml:space="preserve">the </w:t>
      </w:r>
      <w:proofErr w:type="spellStart"/>
      <w:r w:rsidR="00901D8F">
        <w:t>Monteprandone</w:t>
      </w:r>
      <w:proofErr w:type="spellEnd"/>
      <w:r w:rsidRPr="0092130F" w:rsidR="0092130F">
        <w:t xml:space="preserve"> </w:t>
      </w:r>
      <w:r w:rsidR="0092130F">
        <w:t>Hotel</w:t>
      </w:r>
      <w:r w:rsidR="00901D8F">
        <w:t xml:space="preserve"> in San </w:t>
      </w:r>
      <w:proofErr w:type="spellStart"/>
      <w:r w:rsidR="00901D8F">
        <w:t>Benedetto</w:t>
      </w:r>
      <w:proofErr w:type="spellEnd"/>
      <w:r w:rsidR="00901D8F">
        <w:t xml:space="preserve"> del </w:t>
      </w:r>
      <w:proofErr w:type="spellStart"/>
      <w:r w:rsidR="00901D8F">
        <w:t>Tronto</w:t>
      </w:r>
      <w:proofErr w:type="spellEnd"/>
      <w:r w:rsidR="00901D8F">
        <w:t>, as</w:t>
      </w:r>
      <w:r w:rsidR="00D175A9">
        <w:t xml:space="preserve"> had been proved by</w:t>
      </w:r>
      <w:r w:rsidR="00901D8F">
        <w:t xml:space="preserve"> his lawyer</w:t>
      </w:r>
      <w:r w:rsidR="0092130F">
        <w:t xml:space="preserve"> </w:t>
      </w:r>
      <w:r w:rsidR="00901D8F">
        <w:t>in the appeals lodged after his conviction. Furthermore, he allege</w:t>
      </w:r>
      <w:r w:rsidR="00100F29">
        <w:t>s</w:t>
      </w:r>
      <w:r w:rsidR="00901D8F">
        <w:t>, the in</w:t>
      </w:r>
      <w:r w:rsidR="00D175A9">
        <w:t>dic</w:t>
      </w:r>
      <w:r w:rsidR="00901D8F">
        <w:t xml:space="preserve">ation that the notice of hearing </w:t>
      </w:r>
      <w:r w:rsidR="00100F29">
        <w:t>was</w:t>
      </w:r>
      <w:r w:rsidR="00901D8F">
        <w:t xml:space="preserve"> served on him personally </w:t>
      </w:r>
      <w:r w:rsidR="00100F29">
        <w:t>was</w:t>
      </w:r>
      <w:r w:rsidR="00901D8F">
        <w:t xml:space="preserve"> added by the court bailiff more than five years after the material time, “</w:t>
      </w:r>
      <w:r w:rsidRPr="005B6276" w:rsidR="00901D8F">
        <w:t xml:space="preserve">at the request of the office of the co-Agent at the Permanent </w:t>
      </w:r>
      <w:r w:rsidR="00303E2F">
        <w:t>Representation</w:t>
      </w:r>
      <w:r w:rsidRPr="005B6276" w:rsidR="00901D8F">
        <w:t xml:space="preserve"> of Italy”.</w:t>
      </w:r>
    </w:p>
    <w:p w:rsidR="00DF4707" w:rsidP="004A08B0" w:rsidRDefault="00DF4707">
      <w:pPr>
        <w:pStyle w:val="JuPara"/>
      </w:pPr>
      <w:r>
        <w:fldChar w:fldCharType="begin"/>
      </w:r>
      <w:r>
        <w:instrText xml:space="preserve"> SEQ level0 \*arabic </w:instrText>
      </w:r>
      <w:r>
        <w:fldChar w:fldCharType="separate"/>
      </w:r>
      <w:r w:rsidR="0040230E">
        <w:rPr>
          <w:noProof/>
        </w:rPr>
        <w:t>14</w:t>
      </w:r>
      <w:r>
        <w:fldChar w:fldCharType="end"/>
      </w:r>
      <w:r>
        <w:t>.  </w:t>
      </w:r>
      <w:r w:rsidR="00901D8F">
        <w:t>A final hearing was held on 12 April 2000. Neither the applicant nor Mr B</w:t>
      </w:r>
      <w:r w:rsidR="00303E2F">
        <w:t>.</w:t>
      </w:r>
      <w:r w:rsidR="00901D8F">
        <w:t xml:space="preserve"> appeared. Mr B. was replaced by a</w:t>
      </w:r>
      <w:r w:rsidR="00100F29">
        <w:t xml:space="preserve"> court-appointed</w:t>
      </w:r>
      <w:r w:rsidR="00901D8F">
        <w:t xml:space="preserve"> lawyer. Witnesses were examined.</w:t>
      </w:r>
    </w:p>
    <w:p w:rsidR="008B7CB2" w:rsidP="004A08B0" w:rsidRDefault="00901D8F">
      <w:pPr>
        <w:pStyle w:val="JuPara"/>
      </w:pPr>
      <w:r>
        <w:fldChar w:fldCharType="begin"/>
      </w:r>
      <w:r>
        <w:instrText xml:space="preserve"> SEQ level0 \*arabic </w:instrText>
      </w:r>
      <w:r>
        <w:fldChar w:fldCharType="separate"/>
      </w:r>
      <w:r w:rsidR="0040230E">
        <w:rPr>
          <w:noProof/>
        </w:rPr>
        <w:t>15</w:t>
      </w:r>
      <w:r>
        <w:fldChar w:fldCharType="end"/>
      </w:r>
      <w:r>
        <w:t xml:space="preserve">.  In a judgment of 12 April 2000, the text of which was deposited </w:t>
      </w:r>
      <w:r w:rsidR="00C97E8F">
        <w:t>with</w:t>
      </w:r>
      <w:r>
        <w:t xml:space="preserve"> the </w:t>
      </w:r>
      <w:r w:rsidR="009F2217">
        <w:t>court</w:t>
      </w:r>
      <w:r w:rsidR="00F314DD">
        <w:t>’</w:t>
      </w:r>
      <w:r w:rsidR="00303E2F">
        <w:t>s</w:t>
      </w:r>
      <w:r w:rsidR="009F2217">
        <w:t xml:space="preserve"> </w:t>
      </w:r>
      <w:r>
        <w:t xml:space="preserve">registry </w:t>
      </w:r>
      <w:r w:rsidR="009F2217">
        <w:t xml:space="preserve">on 19 April </w:t>
      </w:r>
      <w:r w:rsidR="00100F29">
        <w:t>2000</w:t>
      </w:r>
      <w:r w:rsidR="009F2217">
        <w:t>, the Naples District Court sentenced the applicant to two years</w:t>
      </w:r>
      <w:r w:rsidR="00F314DD">
        <w:t>’</w:t>
      </w:r>
      <w:r w:rsidR="009F2217">
        <w:t xml:space="preserve"> imprisonment.</w:t>
      </w:r>
    </w:p>
    <w:p w:rsidR="009F2217" w:rsidP="004A08B0" w:rsidRDefault="009F2217">
      <w:pPr>
        <w:pStyle w:val="JuPara"/>
      </w:pPr>
      <w:r>
        <w:fldChar w:fldCharType="begin"/>
      </w:r>
      <w:r>
        <w:instrText xml:space="preserve"> SEQ level0 \*arabic </w:instrText>
      </w:r>
      <w:r>
        <w:fldChar w:fldCharType="separate"/>
      </w:r>
      <w:r w:rsidR="0040230E">
        <w:rPr>
          <w:noProof/>
        </w:rPr>
        <w:t>16</w:t>
      </w:r>
      <w:r>
        <w:fldChar w:fldCharType="end"/>
      </w:r>
      <w:r>
        <w:t xml:space="preserve">.  The applicant was not officially informed that the judgment against him had been deposited </w:t>
      </w:r>
      <w:r w:rsidR="00C97E8F">
        <w:t>with</w:t>
      </w:r>
      <w:r w:rsidR="005A2E91">
        <w:t xml:space="preserve"> the registry. He submits</w:t>
      </w:r>
      <w:r>
        <w:t xml:space="preserve"> that, not having been aware of the conviction, he was unable to avail himself of his right to appeal within the statutory thirty-day period.</w:t>
      </w:r>
    </w:p>
    <w:p w:rsidR="009F2217" w:rsidP="004A08B0" w:rsidRDefault="009F2217">
      <w:pPr>
        <w:pStyle w:val="JuPara"/>
      </w:pPr>
      <w:r>
        <w:fldChar w:fldCharType="begin"/>
      </w:r>
      <w:r>
        <w:instrText xml:space="preserve"> SEQ level0 \*arabic </w:instrText>
      </w:r>
      <w:r>
        <w:fldChar w:fldCharType="separate"/>
      </w:r>
      <w:r w:rsidR="0040230E">
        <w:rPr>
          <w:noProof/>
        </w:rPr>
        <w:t>17</w:t>
      </w:r>
      <w:r>
        <w:fldChar w:fldCharType="end"/>
      </w:r>
      <w:r>
        <w:t>.  He claim</w:t>
      </w:r>
      <w:r w:rsidR="00D175A9">
        <w:t>s</w:t>
      </w:r>
      <w:r>
        <w:t xml:space="preserve"> that he </w:t>
      </w:r>
      <w:r w:rsidR="00D175A9">
        <w:t>did not learn</w:t>
      </w:r>
      <w:r w:rsidR="00100F29">
        <w:t xml:space="preserve"> of his conviction</w:t>
      </w:r>
      <w:r w:rsidR="005B6276">
        <w:t xml:space="preserve"> </w:t>
      </w:r>
      <w:r>
        <w:t>– which had become final on 29 May 2000 – until 11 May 2001, when he asked for a copy of his criminal record.</w:t>
      </w:r>
    </w:p>
    <w:p w:rsidR="00DF7CAA" w:rsidP="004A08B0" w:rsidRDefault="00DF7CAA">
      <w:pPr>
        <w:pStyle w:val="JuHA"/>
      </w:pPr>
      <w:r w:rsidRPr="00F45275">
        <w:t>B.  </w:t>
      </w:r>
      <w:r w:rsidR="009F2217">
        <w:t>The applicant</w:t>
      </w:r>
      <w:r w:rsidR="00F314DD">
        <w:t>’</w:t>
      </w:r>
      <w:r w:rsidR="009F2217">
        <w:t>s appeals against his conviction</w:t>
      </w:r>
    </w:p>
    <w:p w:rsidRPr="00F45275" w:rsidR="009F2217" w:rsidP="004A08B0" w:rsidRDefault="009F2217">
      <w:pPr>
        <w:pStyle w:val="JuPara"/>
      </w:pPr>
      <w:r w:rsidRPr="00F45275">
        <w:fldChar w:fldCharType="begin"/>
      </w:r>
      <w:r w:rsidRPr="00F45275">
        <w:instrText xml:space="preserve"> SEQ level0 \*arabic </w:instrText>
      </w:r>
      <w:r w:rsidRPr="00F45275">
        <w:fldChar w:fldCharType="separate"/>
      </w:r>
      <w:r w:rsidR="0040230E">
        <w:rPr>
          <w:noProof/>
        </w:rPr>
        <w:t>18</w:t>
      </w:r>
      <w:r w:rsidRPr="00F45275">
        <w:fldChar w:fldCharType="end"/>
      </w:r>
      <w:r w:rsidRPr="00F45275">
        <w:t>.  </w:t>
      </w:r>
      <w:r w:rsidR="00717F52">
        <w:t xml:space="preserve">The applicant also learnt that Mr B. had been appointed to represent him, </w:t>
      </w:r>
      <w:r w:rsidR="00100F29">
        <w:t xml:space="preserve">whereupon he contacted </w:t>
      </w:r>
      <w:r w:rsidR="00717F52">
        <w:t>him.</w:t>
      </w:r>
    </w:p>
    <w:p w:rsidR="009F2217" w:rsidP="004A08B0" w:rsidRDefault="009F2217">
      <w:pPr>
        <w:pStyle w:val="JuPara"/>
      </w:pPr>
      <w:r>
        <w:fldChar w:fldCharType="begin"/>
      </w:r>
      <w:r>
        <w:instrText xml:space="preserve"> SEQ level0 \*arabic </w:instrText>
      </w:r>
      <w:r>
        <w:fldChar w:fldCharType="separate"/>
      </w:r>
      <w:r w:rsidR="0040230E">
        <w:rPr>
          <w:noProof/>
        </w:rPr>
        <w:t>19</w:t>
      </w:r>
      <w:r>
        <w:fldChar w:fldCharType="end"/>
      </w:r>
      <w:r>
        <w:t>.  </w:t>
      </w:r>
      <w:r w:rsidR="00717F52">
        <w:t xml:space="preserve">Through Mr B. the applicant lodged an application on 15 November 2001 </w:t>
      </w:r>
      <w:r w:rsidRPr="005A2E91" w:rsidR="00717F52">
        <w:t>for leave to appeal out</w:t>
      </w:r>
      <w:r w:rsidR="00717F52">
        <w:t xml:space="preserve"> of time</w:t>
      </w:r>
      <w:r w:rsidR="00501A9E">
        <w:t>. He claim</w:t>
      </w:r>
      <w:r w:rsidR="005A2E91">
        <w:t>s</w:t>
      </w:r>
      <w:r w:rsidR="00501A9E">
        <w:t xml:space="preserve"> that the notice of</w:t>
      </w:r>
      <w:r w:rsidR="00100F29">
        <w:t xml:space="preserve"> the date of the</w:t>
      </w:r>
      <w:r w:rsidR="00501A9E">
        <w:t xml:space="preserve"> hearing o</w:t>
      </w:r>
      <w:r w:rsidR="00707AFA">
        <w:t>f</w:t>
      </w:r>
      <w:r w:rsidR="00501A9E">
        <w:t xml:space="preserve"> 2 November 1999 was void on the ground that the court bailiff</w:t>
      </w:r>
      <w:r w:rsidR="00F314DD">
        <w:t>’</w:t>
      </w:r>
      <w:r w:rsidR="00501A9E">
        <w:t xml:space="preserve">s report did not </w:t>
      </w:r>
      <w:r w:rsidR="005A2E91">
        <w:t xml:space="preserve">refer to the standing of the person </w:t>
      </w:r>
      <w:r w:rsidR="00100F29">
        <w:t>on whom it had been served</w:t>
      </w:r>
      <w:r w:rsidR="00501A9E">
        <w:t xml:space="preserve">. Moreover, Mr </w:t>
      </w:r>
      <w:proofErr w:type="spellStart"/>
      <w:r w:rsidR="00501A9E">
        <w:t>B.</w:t>
      </w:r>
      <w:r w:rsidR="00F314DD">
        <w:t>’</w:t>
      </w:r>
      <w:r w:rsidR="00501A9E">
        <w:t>s</w:t>
      </w:r>
      <w:proofErr w:type="spellEnd"/>
      <w:r w:rsidR="00501A9E">
        <w:t xml:space="preserve"> appointment </w:t>
      </w:r>
      <w:r w:rsidR="005A2E91">
        <w:t>was –</w:t>
      </w:r>
      <w:r w:rsidR="00501A9E">
        <w:t xml:space="preserve"> he allege</w:t>
      </w:r>
      <w:r w:rsidR="005A2E91">
        <w:t>s –</w:t>
      </w:r>
      <w:r w:rsidR="00501A9E">
        <w:t xml:space="preserve"> unlawful because his name did not appear on the list of official</w:t>
      </w:r>
      <w:r w:rsidR="00100F29">
        <w:t xml:space="preserve"> defence</w:t>
      </w:r>
      <w:r w:rsidR="00501A9E">
        <w:t xml:space="preserve"> lawyers. In any event Mr B. had never been informed of his appointment. In the applicant</w:t>
      </w:r>
      <w:r w:rsidR="00F314DD">
        <w:t>’</w:t>
      </w:r>
      <w:r w:rsidR="00501A9E">
        <w:t>s submission, the time-</w:t>
      </w:r>
      <w:r w:rsidR="000A4247">
        <w:t>limit</w:t>
      </w:r>
      <w:r w:rsidR="00501A9E">
        <w:t xml:space="preserve"> for lodging an appeal had therefore never started running.</w:t>
      </w:r>
    </w:p>
    <w:p w:rsidR="00501A9E" w:rsidP="004A08B0" w:rsidRDefault="00501A9E">
      <w:pPr>
        <w:pStyle w:val="JuPara"/>
      </w:pPr>
      <w:r>
        <w:fldChar w:fldCharType="begin"/>
      </w:r>
      <w:r>
        <w:instrText xml:space="preserve"> SEQ level0 \*arabic </w:instrText>
      </w:r>
      <w:r>
        <w:fldChar w:fldCharType="separate"/>
      </w:r>
      <w:r w:rsidR="0040230E">
        <w:rPr>
          <w:noProof/>
        </w:rPr>
        <w:t>20</w:t>
      </w:r>
      <w:r>
        <w:fldChar w:fldCharType="end"/>
      </w:r>
      <w:r>
        <w:t>.  </w:t>
      </w:r>
      <w:r w:rsidR="002D782C">
        <w:t xml:space="preserve">At the same time, </w:t>
      </w:r>
      <w:r w:rsidR="00EB6811">
        <w:t>again</w:t>
      </w:r>
      <w:r w:rsidR="002D782C">
        <w:t xml:space="preserve"> through Mr B., the applicant appealed against the judgment of 12 April 2000. He sought an </w:t>
      </w:r>
      <w:r w:rsidRPr="00D2386E" w:rsidR="002D782C">
        <w:t>acquittal</w:t>
      </w:r>
      <w:r w:rsidRPr="00D2386E" w:rsidR="00100F29">
        <w:t xml:space="preserve"> on the merits</w:t>
      </w:r>
      <w:r w:rsidR="002D782C">
        <w:t xml:space="preserve"> and requested the investigation to be reopened for the purpose of hearing evidence from the witnesses </w:t>
      </w:r>
      <w:r w:rsidR="005A2E91">
        <w:t>indicated</w:t>
      </w:r>
      <w:r w:rsidR="002D782C">
        <w:t xml:space="preserve"> in the defence</w:t>
      </w:r>
      <w:r w:rsidR="00F314DD">
        <w:t>’</w:t>
      </w:r>
      <w:r w:rsidR="002D782C">
        <w:t>s list.</w:t>
      </w:r>
    </w:p>
    <w:p w:rsidR="002D782C" w:rsidP="004A08B0" w:rsidRDefault="002D782C">
      <w:pPr>
        <w:pStyle w:val="JuPara"/>
      </w:pPr>
      <w:r>
        <w:fldChar w:fldCharType="begin"/>
      </w:r>
      <w:r>
        <w:instrText xml:space="preserve"> SEQ level0 \*arabic </w:instrText>
      </w:r>
      <w:r>
        <w:fldChar w:fldCharType="separate"/>
      </w:r>
      <w:r w:rsidR="0040230E">
        <w:rPr>
          <w:noProof/>
        </w:rPr>
        <w:t>21</w:t>
      </w:r>
      <w:r>
        <w:fldChar w:fldCharType="end"/>
      </w:r>
      <w:r>
        <w:t>.  </w:t>
      </w:r>
      <w:r w:rsidR="000A4247">
        <w:t>By</w:t>
      </w:r>
      <w:r>
        <w:t xml:space="preserve"> an order of 8 March 2002</w:t>
      </w:r>
      <w:r w:rsidR="000A4247">
        <w:t>,</w:t>
      </w:r>
      <w:r>
        <w:t xml:space="preserve"> the Naples District Court dismissed the application for leave to appeal out of time. It observed that the applicant </w:t>
      </w:r>
      <w:r w:rsidR="00100F29">
        <w:t>referred to</w:t>
      </w:r>
      <w:r>
        <w:t xml:space="preserve"> matters regarding the conduct of the trial at first instance that should have been raised prior to the date on which the judgment of 12 April 2000 had become final. Leave to appeal out of time </w:t>
      </w:r>
      <w:r w:rsidR="00100F29">
        <w:t xml:space="preserve">was </w:t>
      </w:r>
      <w:r>
        <w:t>granted</w:t>
      </w:r>
      <w:r w:rsidR="00100F29">
        <w:t xml:space="preserve"> only where the </w:t>
      </w:r>
      <w:r>
        <w:t xml:space="preserve">convicted person proved that he had been prevented by </w:t>
      </w:r>
      <w:r w:rsidR="005A2E91">
        <w:t>a case</w:t>
      </w:r>
      <w:r>
        <w:t xml:space="preserve"> of </w:t>
      </w:r>
      <w:r w:rsidRPr="002D782C">
        <w:rPr>
          <w:i/>
        </w:rPr>
        <w:t>force majeure</w:t>
      </w:r>
      <w:r>
        <w:t xml:space="preserve"> from taking certain steps within the statutory time-limit, and not </w:t>
      </w:r>
      <w:r w:rsidR="00100F29">
        <w:t>where he alleged</w:t>
      </w:r>
      <w:r>
        <w:t xml:space="preserve"> procedural </w:t>
      </w:r>
      <w:r w:rsidR="00100F29">
        <w:t>defects</w:t>
      </w:r>
      <w:r>
        <w:t>. In those conditions it was not necessary to ascertain whether the facts of which the applic</w:t>
      </w:r>
      <w:r w:rsidR="00100F29">
        <w:t>ant complained were genuine</w:t>
      </w:r>
      <w:r>
        <w:t>.</w:t>
      </w:r>
    </w:p>
    <w:p w:rsidR="002D782C" w:rsidP="004A08B0" w:rsidRDefault="002D782C">
      <w:pPr>
        <w:pStyle w:val="JuPara"/>
      </w:pPr>
      <w:r>
        <w:fldChar w:fldCharType="begin"/>
      </w:r>
      <w:r>
        <w:instrText xml:space="preserve"> SEQ level0 \*arabic </w:instrText>
      </w:r>
      <w:r>
        <w:fldChar w:fldCharType="separate"/>
      </w:r>
      <w:r w:rsidR="0040230E">
        <w:rPr>
          <w:noProof/>
        </w:rPr>
        <w:t>22</w:t>
      </w:r>
      <w:r>
        <w:fldChar w:fldCharType="end"/>
      </w:r>
      <w:r>
        <w:t>.  On 29 March 2002 the applicant lodged an appeal on points of law. He alleged that the Naples District Court had wrongly construed the relevant provisions of domestic law, namely, Articles 175 and 670 of the Code of Criminal Procedure (“</w:t>
      </w:r>
      <w:r w:rsidR="00D2386E">
        <w:t xml:space="preserve">the </w:t>
      </w:r>
      <w:r w:rsidR="00725C9F">
        <w:t>CCP” – see “Relevant d</w:t>
      </w:r>
      <w:r>
        <w:t xml:space="preserve">omestic </w:t>
      </w:r>
      <w:r w:rsidR="00725C9F">
        <w:t>l</w:t>
      </w:r>
      <w:r>
        <w:t>aw”</w:t>
      </w:r>
      <w:r w:rsidR="00031340">
        <w:t xml:space="preserve"> below</w:t>
      </w:r>
      <w:r>
        <w:t>). He stated that</w:t>
      </w:r>
      <w:r w:rsidR="00031340">
        <w:t>, through no fault of his own,</w:t>
      </w:r>
      <w:r>
        <w:t xml:space="preserve"> he had not been </w:t>
      </w:r>
      <w:r w:rsidR="005A2E91">
        <w:t>aware</w:t>
      </w:r>
      <w:r>
        <w:t xml:space="preserve"> of the judgment</w:t>
      </w:r>
      <w:r w:rsidR="00031340">
        <w:t>.</w:t>
      </w:r>
    </w:p>
    <w:p w:rsidR="002D782C" w:rsidP="004A08B0" w:rsidRDefault="002D782C">
      <w:pPr>
        <w:pStyle w:val="JuPara"/>
      </w:pPr>
      <w:r>
        <w:fldChar w:fldCharType="begin"/>
      </w:r>
      <w:r>
        <w:instrText xml:space="preserve"> SEQ level0 \*arabic </w:instrText>
      </w:r>
      <w:r>
        <w:fldChar w:fldCharType="separate"/>
      </w:r>
      <w:r w:rsidR="0040230E">
        <w:rPr>
          <w:noProof/>
        </w:rPr>
        <w:t>23</w:t>
      </w:r>
      <w:r>
        <w:fldChar w:fldCharType="end"/>
      </w:r>
      <w:r>
        <w:t xml:space="preserve">.  In a judgment of 4 March 2003, the text of which was deposited </w:t>
      </w:r>
      <w:r w:rsidR="00C97E8F">
        <w:t>with</w:t>
      </w:r>
      <w:r>
        <w:t xml:space="preserve"> the registry on 26 March 2003, the Court of Cassation </w:t>
      </w:r>
      <w:r w:rsidR="007F6FEE">
        <w:t xml:space="preserve">declared the appeal inadmissible. It observed that the applicant was complaining of </w:t>
      </w:r>
      <w:r w:rsidR="00020D6D">
        <w:t>flaws</w:t>
      </w:r>
      <w:r w:rsidR="007F6FEE">
        <w:t xml:space="preserve"> in the appointment of his </w:t>
      </w:r>
      <w:r w:rsidR="00020D6D">
        <w:t xml:space="preserve">court-appointed </w:t>
      </w:r>
      <w:r w:rsidR="00031340">
        <w:t xml:space="preserve">defence </w:t>
      </w:r>
      <w:r w:rsidR="00647176">
        <w:t>counsel</w:t>
      </w:r>
      <w:r w:rsidR="007F6FEE">
        <w:t xml:space="preserve"> and</w:t>
      </w:r>
      <w:r w:rsidR="007F7EEC">
        <w:t xml:space="preserve"> </w:t>
      </w:r>
      <w:r w:rsidR="00D2386E">
        <w:t xml:space="preserve">the </w:t>
      </w:r>
      <w:r w:rsidR="007F7EEC">
        <w:t>service of the</w:t>
      </w:r>
      <w:r w:rsidR="00725C9F">
        <w:t xml:space="preserve"> notice of</w:t>
      </w:r>
      <w:r w:rsidR="00D2386E">
        <w:t xml:space="preserve"> the date of the </w:t>
      </w:r>
      <w:r w:rsidR="007F6FEE">
        <w:t>hearing o</w:t>
      </w:r>
      <w:r w:rsidR="00D2386E">
        <w:t>f</w:t>
      </w:r>
      <w:r w:rsidR="007F6FEE">
        <w:t xml:space="preserve"> 2 November 1999. </w:t>
      </w:r>
      <w:r w:rsidR="007F7EEC">
        <w:t>Th</w:t>
      </w:r>
      <w:r w:rsidR="00031340">
        <w:t>o</w:t>
      </w:r>
      <w:r w:rsidR="007F7EEC">
        <w:t xml:space="preserve">se </w:t>
      </w:r>
      <w:r w:rsidR="008F6ABE">
        <w:t>flaws</w:t>
      </w:r>
      <w:r w:rsidR="007F7EEC">
        <w:t xml:space="preserve"> could have resulted in </w:t>
      </w:r>
      <w:r w:rsidR="00C45D07">
        <w:t>certain measures</w:t>
      </w:r>
      <w:r w:rsidR="007F7EEC">
        <w:t xml:space="preserve"> being </w:t>
      </w:r>
      <w:r w:rsidR="00031340">
        <w:t>annulled on grounds of procedural errors</w:t>
      </w:r>
      <w:r w:rsidR="007F7EEC">
        <w:t xml:space="preserve">, but had been cured </w:t>
      </w:r>
      <w:r w:rsidR="00031340">
        <w:t>(</w:t>
      </w:r>
      <w:proofErr w:type="spellStart"/>
      <w:r w:rsidRPr="00031340" w:rsidR="00031340">
        <w:rPr>
          <w:i/>
        </w:rPr>
        <w:t>sanat</w:t>
      </w:r>
      <w:r w:rsidR="00031340">
        <w:rPr>
          <w:i/>
        </w:rPr>
        <w:t>e</w:t>
      </w:r>
      <w:proofErr w:type="spellEnd"/>
      <w:r w:rsidR="00031340">
        <w:t xml:space="preserve">) </w:t>
      </w:r>
      <w:r w:rsidR="007F7EEC">
        <w:t>when the conviction had become final.</w:t>
      </w:r>
    </w:p>
    <w:p w:rsidR="007F7EEC" w:rsidP="004A08B0" w:rsidRDefault="007F7EEC">
      <w:pPr>
        <w:pStyle w:val="JuHA"/>
      </w:pPr>
      <w:r>
        <w:t>C</w:t>
      </w:r>
      <w:r w:rsidRPr="00F45275">
        <w:t>.  </w:t>
      </w:r>
      <w:r>
        <w:t>E</w:t>
      </w:r>
      <w:r w:rsidR="00647176">
        <w:t>xecution</w:t>
      </w:r>
      <w:r>
        <w:t xml:space="preserve"> of the sentence imposed on the applicant</w:t>
      </w:r>
    </w:p>
    <w:p w:rsidR="007F7EEC" w:rsidP="004A08B0" w:rsidRDefault="007F7EEC">
      <w:pPr>
        <w:pStyle w:val="JuPara"/>
      </w:pPr>
      <w:r>
        <w:fldChar w:fldCharType="begin"/>
      </w:r>
      <w:r>
        <w:instrText xml:space="preserve"> SEQ level0 \*arabic </w:instrText>
      </w:r>
      <w:r>
        <w:fldChar w:fldCharType="separate"/>
      </w:r>
      <w:r w:rsidR="0040230E">
        <w:rPr>
          <w:noProof/>
        </w:rPr>
        <w:t>24</w:t>
      </w:r>
      <w:r>
        <w:fldChar w:fldCharType="end"/>
      </w:r>
      <w:r>
        <w:t>.  </w:t>
      </w:r>
      <w:r w:rsidR="002E54F8">
        <w:t xml:space="preserve">On 29 April 2002 the </w:t>
      </w:r>
      <w:smartTag w:uri="urn:schemas-microsoft-com:office:smarttags" w:element="place">
        <w:smartTag w:uri="urn:schemas-microsoft-com:office:smarttags" w:element="City">
          <w:r w:rsidR="002E54F8">
            <w:t>Naples</w:t>
          </w:r>
        </w:smartTag>
      </w:smartTag>
      <w:r w:rsidR="002E54F8">
        <w:t xml:space="preserve"> public prosecutor</w:t>
      </w:r>
      <w:r w:rsidR="00F314DD">
        <w:t>’</w:t>
      </w:r>
      <w:r w:rsidR="002E54F8">
        <w:t xml:space="preserve">s office ordered </w:t>
      </w:r>
      <w:r w:rsidR="00CE0E2D">
        <w:t>execution</w:t>
      </w:r>
      <w:r w:rsidR="002E54F8">
        <w:t xml:space="preserve"> of the sentence imposed on the applicant by the judgment of 12 April 2000. </w:t>
      </w:r>
      <w:r w:rsidR="00CE0E2D">
        <w:t>Execution</w:t>
      </w:r>
      <w:r w:rsidR="002E54F8">
        <w:t xml:space="preserve"> was s</w:t>
      </w:r>
      <w:r w:rsidR="00CE0E2D">
        <w:t>tayed</w:t>
      </w:r>
      <w:r w:rsidR="002E54F8">
        <w:t>, however.</w:t>
      </w:r>
    </w:p>
    <w:p w:rsidRPr="007F7EEC" w:rsidR="002E54F8" w:rsidP="004A08B0" w:rsidRDefault="002E54F8">
      <w:pPr>
        <w:pStyle w:val="JuPara"/>
      </w:pPr>
      <w:r>
        <w:fldChar w:fldCharType="begin"/>
      </w:r>
      <w:r>
        <w:instrText xml:space="preserve"> SEQ level0 \*arabic </w:instrText>
      </w:r>
      <w:r>
        <w:fldChar w:fldCharType="separate"/>
      </w:r>
      <w:r w:rsidR="0040230E">
        <w:rPr>
          <w:noProof/>
        </w:rPr>
        <w:t>25</w:t>
      </w:r>
      <w:r>
        <w:fldChar w:fldCharType="end"/>
      </w:r>
      <w:r>
        <w:t>.  On 11 June 2002 the applicant requested the application of a</w:t>
      </w:r>
      <w:r w:rsidR="001B698C">
        <w:t>n</w:t>
      </w:r>
      <w:r>
        <w:t xml:space="preserve"> </w:t>
      </w:r>
      <w:r w:rsidR="001B698C">
        <w:t>alternative</w:t>
      </w:r>
      <w:r w:rsidR="00CE0E2D">
        <w:t xml:space="preserve"> </w:t>
      </w:r>
      <w:r>
        <w:t xml:space="preserve">measure </w:t>
      </w:r>
      <w:r w:rsidR="00CE0E2D">
        <w:t>to detention, namely, probation (</w:t>
      </w:r>
      <w:proofErr w:type="spellStart"/>
      <w:r w:rsidRPr="00CE0E2D" w:rsidR="00CE0E2D">
        <w:rPr>
          <w:i/>
        </w:rPr>
        <w:t>affidamento</w:t>
      </w:r>
      <w:proofErr w:type="spellEnd"/>
      <w:r w:rsidRPr="00CE0E2D" w:rsidR="00CE0E2D">
        <w:rPr>
          <w:i/>
        </w:rPr>
        <w:t xml:space="preserve"> in </w:t>
      </w:r>
      <w:proofErr w:type="spellStart"/>
      <w:r w:rsidRPr="00CE0E2D" w:rsidR="00CE0E2D">
        <w:rPr>
          <w:i/>
        </w:rPr>
        <w:t>prova</w:t>
      </w:r>
      <w:proofErr w:type="spellEnd"/>
      <w:r w:rsidRPr="00CE0E2D" w:rsidR="00CE0E2D">
        <w:rPr>
          <w:i/>
        </w:rPr>
        <w:t xml:space="preserve"> al </w:t>
      </w:r>
      <w:proofErr w:type="spellStart"/>
      <w:r w:rsidRPr="00CE0E2D" w:rsidR="00CE0E2D">
        <w:rPr>
          <w:i/>
        </w:rPr>
        <w:t>servizio</w:t>
      </w:r>
      <w:proofErr w:type="spellEnd"/>
      <w:r w:rsidRPr="00CE0E2D" w:rsidR="00CE0E2D">
        <w:rPr>
          <w:i/>
        </w:rPr>
        <w:t xml:space="preserve"> </w:t>
      </w:r>
      <w:proofErr w:type="spellStart"/>
      <w:r w:rsidRPr="00CE0E2D" w:rsidR="00CE0E2D">
        <w:rPr>
          <w:i/>
        </w:rPr>
        <w:t>sociale</w:t>
      </w:r>
      <w:proofErr w:type="spellEnd"/>
      <w:r w:rsidR="00CE0E2D">
        <w:t>)</w:t>
      </w:r>
      <w:r w:rsidR="0077183F">
        <w:t>.</w:t>
      </w:r>
      <w:r w:rsidR="00CE0E2D">
        <w:t xml:space="preserve"> </w:t>
      </w:r>
      <w:r w:rsidR="000A4247">
        <w:t>By</w:t>
      </w:r>
      <w:r w:rsidR="00CE0E2D">
        <w:t xml:space="preserve"> an order of 28 June 2005</w:t>
      </w:r>
      <w:r w:rsidR="000A4247">
        <w:t>,</w:t>
      </w:r>
      <w:r w:rsidR="00CE0E2D">
        <w:t xml:space="preserve"> the </w:t>
      </w:r>
      <w:smartTag w:uri="urn:schemas-microsoft-com:office:smarttags" w:element="Street">
        <w:smartTag w:uri="urn:schemas-microsoft-com:office:smarttags" w:element="address">
          <w:r w:rsidR="00CE0E2D">
            <w:t xml:space="preserve">Naples </w:t>
          </w:r>
          <w:r w:rsidR="000A4247">
            <w:t>Post-S</w:t>
          </w:r>
          <w:r w:rsidR="00031340" w:rsidRPr="00D2386E">
            <w:t>entencing Court</w:t>
          </w:r>
        </w:smartTag>
      </w:smartTag>
      <w:r w:rsidRPr="00D2386E" w:rsidR="00CE0E2D">
        <w:t xml:space="preserve"> granted</w:t>
      </w:r>
      <w:r w:rsidR="00CE0E2D">
        <w:t xml:space="preserve"> the applicant</w:t>
      </w:r>
      <w:r w:rsidR="00F314DD">
        <w:t>’</w:t>
      </w:r>
      <w:r w:rsidR="00CE0E2D">
        <w:t xml:space="preserve">s request. </w:t>
      </w:r>
      <w:r w:rsidR="001B698C">
        <w:t xml:space="preserve">On 5 September 2005 the applicant declared that he accepted the obligations stipulated in the probation order, namely, </w:t>
      </w:r>
      <w:r w:rsidR="000F3B66">
        <w:t>not to</w:t>
      </w:r>
      <w:r w:rsidR="001B698C">
        <w:t xml:space="preserve"> leav</w:t>
      </w:r>
      <w:r w:rsidR="000F3B66">
        <w:t xml:space="preserve">e </w:t>
      </w:r>
      <w:r w:rsidR="00031340">
        <w:t>the district (</w:t>
      </w:r>
      <w:proofErr w:type="spellStart"/>
      <w:r w:rsidRPr="00031340" w:rsidR="00031340">
        <w:rPr>
          <w:i/>
        </w:rPr>
        <w:t>comune</w:t>
      </w:r>
      <w:proofErr w:type="spellEnd"/>
      <w:r w:rsidR="00031340">
        <w:t xml:space="preserve">) of </w:t>
      </w:r>
      <w:r w:rsidR="001B698C">
        <w:t>Casoria wit</w:t>
      </w:r>
      <w:r w:rsidR="00D2386E">
        <w:t>hout prior authorisation of th</w:t>
      </w:r>
      <w:r w:rsidR="001123D4">
        <w:t xml:space="preserve">e </w:t>
      </w:r>
      <w:r w:rsidR="00112500">
        <w:t>judge supervising enforcement of sentences</w:t>
      </w:r>
      <w:r w:rsidR="001123D4">
        <w:t>;</w:t>
      </w:r>
      <w:r w:rsidR="00AA34B7">
        <w:t xml:space="preserve"> to</w:t>
      </w:r>
      <w:r w:rsidR="001123D4">
        <w:t xml:space="preserve"> devote himself fully to his work at </w:t>
      </w:r>
      <w:r w:rsidRPr="00D2386E" w:rsidR="001123D4">
        <w:t>the M.</w:t>
      </w:r>
      <w:r w:rsidRPr="00D2386E" w:rsidR="00D2386E">
        <w:t xml:space="preserve"> company</w:t>
      </w:r>
      <w:r w:rsidRPr="0077183F" w:rsidR="001123D4">
        <w:t>;</w:t>
      </w:r>
      <w:r w:rsidR="001123D4">
        <w:t xml:space="preserve"> </w:t>
      </w:r>
      <w:r w:rsidR="005C4F2C">
        <w:t>not to leave his house before 8 </w:t>
      </w:r>
      <w:r w:rsidR="000F3B66">
        <w:t xml:space="preserve">a.m. and not to return </w:t>
      </w:r>
      <w:r w:rsidR="005C4F2C">
        <w:t xml:space="preserve">after 8 </w:t>
      </w:r>
      <w:proofErr w:type="spellStart"/>
      <w:r w:rsidR="005C4F2C">
        <w:t>p.m</w:t>
      </w:r>
      <w:proofErr w:type="spellEnd"/>
      <w:r w:rsidR="005C4F2C">
        <w:t xml:space="preserve">; not to </w:t>
      </w:r>
      <w:r w:rsidR="00031340">
        <w:t xml:space="preserve">associate with </w:t>
      </w:r>
      <w:proofErr w:type="spellStart"/>
      <w:r w:rsidR="00031340">
        <w:t>reo</w:t>
      </w:r>
      <w:r w:rsidR="000F3B66">
        <w:t>ffenders</w:t>
      </w:r>
      <w:proofErr w:type="spellEnd"/>
      <w:r w:rsidR="005C4F2C">
        <w:t>;</w:t>
      </w:r>
      <w:r w:rsidR="000F3B66">
        <w:t xml:space="preserve"> and to report to the police station at least three times per week.</w:t>
      </w:r>
    </w:p>
    <w:p w:rsidR="00CD49A7" w:rsidP="004A08B0" w:rsidRDefault="00CD49A7">
      <w:pPr>
        <w:pStyle w:val="JuHIRoman"/>
      </w:pPr>
      <w:r w:rsidRPr="00F45275">
        <w:t>II.  </w:t>
      </w:r>
      <w:r w:rsidRPr="007142D5" w:rsidR="005C4F2C">
        <w:t>RELEVANT DOMESTIC LAW</w:t>
      </w:r>
    </w:p>
    <w:p w:rsidRPr="00031340" w:rsidR="00031340" w:rsidP="004A08B0" w:rsidRDefault="00F641D2">
      <w:pPr>
        <w:pStyle w:val="JuHA"/>
      </w:pPr>
      <w:r>
        <w:t>A.  </w:t>
      </w:r>
      <w:r w:rsidR="00031340">
        <w:t xml:space="preserve">Requests for </w:t>
      </w:r>
      <w:r w:rsidR="009D03AF">
        <w:t>leave to appeal out of time</w:t>
      </w:r>
      <w:r w:rsidR="00031340">
        <w:t xml:space="preserve"> and objections to execution</w:t>
      </w:r>
    </w:p>
    <w:p w:rsidRPr="009E4CC5" w:rsidR="001B698C" w:rsidP="004A08B0" w:rsidRDefault="00433BA4">
      <w:pPr>
        <w:pStyle w:val="JuPara"/>
      </w:pPr>
      <w:r>
        <w:rPr>
          <w:lang w:val="fr-FR"/>
        </w:rPr>
        <w:fldChar w:fldCharType="begin"/>
      </w:r>
      <w:r w:rsidRPr="00433BA4">
        <w:instrText xml:space="preserve"> SEQ level0 \*arabic </w:instrText>
      </w:r>
      <w:r>
        <w:rPr>
          <w:lang w:val="fr-FR"/>
        </w:rPr>
        <w:fldChar w:fldCharType="separate"/>
      </w:r>
      <w:r w:rsidR="0040230E">
        <w:rPr>
          <w:noProof/>
        </w:rPr>
        <w:t>26</w:t>
      </w:r>
      <w:r>
        <w:rPr>
          <w:lang w:val="fr-FR"/>
        </w:rPr>
        <w:fldChar w:fldCharType="end"/>
      </w:r>
      <w:r w:rsidRPr="00433BA4">
        <w:t>.  </w:t>
      </w:r>
      <w:r w:rsidRPr="009E4CC5" w:rsidR="005C4F2C">
        <w:t>A</w:t>
      </w:r>
      <w:r w:rsidRPr="009E4CC5" w:rsidR="001B698C">
        <w:t>rticle 175</w:t>
      </w:r>
      <w:r w:rsidRPr="009E4CC5" w:rsidR="005C4F2C">
        <w:t xml:space="preserve"> §§ 2 and</w:t>
      </w:r>
      <w:r w:rsidRPr="009E4CC5" w:rsidR="001B698C">
        <w:t xml:space="preserve"> 3</w:t>
      </w:r>
      <w:r w:rsidRPr="009E4CC5" w:rsidR="005C4F2C">
        <w:t xml:space="preserve"> of the CC</w:t>
      </w:r>
      <w:r w:rsidRPr="009E4CC5" w:rsidR="001B698C">
        <w:t>P</w:t>
      </w:r>
      <w:r w:rsidRPr="009E4CC5" w:rsidR="009E4CC5">
        <w:t xml:space="preserve"> provides</w:t>
      </w:r>
      <w:r w:rsidRPr="009E4CC5" w:rsidR="001B698C">
        <w:t xml:space="preserve"> </w:t>
      </w:r>
      <w:r w:rsidRPr="009E4CC5" w:rsidR="009E4CC5">
        <w:t>for the possibility of applying for leave to appeal out of time. The relevant parts of that provision were worde</w:t>
      </w:r>
      <w:r w:rsidR="009E4CC5">
        <w:t>d as follows at the</w:t>
      </w:r>
      <w:r w:rsidR="005A4CA9">
        <w:t xml:space="preserve"> material</w:t>
      </w:r>
      <w:r w:rsidR="009E4CC5">
        <w:t xml:space="preserve"> time</w:t>
      </w:r>
      <w:r w:rsidRPr="009E4CC5" w:rsidR="001B698C">
        <w:t>:</w:t>
      </w:r>
    </w:p>
    <w:p w:rsidRPr="005A4CA9" w:rsidR="001B698C" w:rsidP="00F641D2" w:rsidRDefault="005A4CA9">
      <w:pPr>
        <w:pStyle w:val="JuQuot"/>
      </w:pPr>
      <w:r w:rsidRPr="005A4CA9">
        <w:t xml:space="preserve">“In the event of conviction </w:t>
      </w:r>
      <w:r w:rsidRPr="005A4CA9">
        <w:rPr>
          <w:i/>
        </w:rPr>
        <w:t>in absentia</w:t>
      </w:r>
      <w:r w:rsidRPr="005A4CA9">
        <w:t xml:space="preserve"> ..., the defendant may request the reopening of the time allowed for appeal against the judgment where he can establish that he had no effective knowledge [</w:t>
      </w:r>
      <w:proofErr w:type="spellStart"/>
      <w:r w:rsidRPr="005A4CA9">
        <w:rPr>
          <w:i/>
        </w:rPr>
        <w:t>effettiva</w:t>
      </w:r>
      <w:proofErr w:type="spellEnd"/>
      <w:r w:rsidRPr="005A4CA9">
        <w:rPr>
          <w:i/>
        </w:rPr>
        <w:t xml:space="preserve"> </w:t>
      </w:r>
      <w:proofErr w:type="spellStart"/>
      <w:r w:rsidRPr="005A4CA9">
        <w:rPr>
          <w:i/>
        </w:rPr>
        <w:t>conoscenza</w:t>
      </w:r>
      <w:proofErr w:type="spellEnd"/>
      <w:r w:rsidR="0040230E">
        <w:t>]</w:t>
      </w:r>
      <w:r w:rsidR="000A4247">
        <w:t xml:space="preserve"> </w:t>
      </w:r>
      <w:r w:rsidR="0040230E">
        <w:t>[</w:t>
      </w:r>
      <w:r w:rsidRPr="005A4CA9">
        <w:t xml:space="preserve">of </w:t>
      </w:r>
      <w:r w:rsidR="009D03AF">
        <w:t>it</w:t>
      </w:r>
      <w:r w:rsidRPr="005A4CA9">
        <w:t xml:space="preserve">] ... [and] on condition that no appeal has been lodged by his lawyer and there has been no negligence on his part or, in the case of a conviction </w:t>
      </w:r>
      <w:r w:rsidRPr="005A4CA9">
        <w:rPr>
          <w:i/>
        </w:rPr>
        <w:t>in absentia</w:t>
      </w:r>
      <w:r w:rsidRPr="005A4CA9">
        <w:t xml:space="preserve"> having been served ... on his lawyer ..., that he did not deliberately refuse to take cognisance of the procedural steps</w:t>
      </w:r>
      <w:r w:rsidRPr="005A4CA9" w:rsidR="001B698C">
        <w:t>.</w:t>
      </w:r>
    </w:p>
    <w:p w:rsidR="005C4F2C" w:rsidP="00F641D2" w:rsidRDefault="005C4F2C">
      <w:pPr>
        <w:pStyle w:val="JuQuot"/>
      </w:pPr>
      <w:r w:rsidRPr="005C4F2C">
        <w:t>A request for the reopening of the time allowed for appeal must be lodged within ten days of the date ... on which the defendant learn</w:t>
      </w:r>
      <w:r w:rsidR="00725C9F">
        <w:t>t</w:t>
      </w:r>
      <w:r w:rsidRPr="005C4F2C">
        <w:t xml:space="preserve"> [of the judgment], failing which it shall be declared inadmissible.”</w:t>
      </w:r>
    </w:p>
    <w:p w:rsidRPr="005A4CA9" w:rsidR="001B698C" w:rsidP="00D90E47" w:rsidRDefault="001B698C">
      <w:pPr>
        <w:pStyle w:val="JuPara"/>
      </w:pPr>
      <w:r>
        <w:fldChar w:fldCharType="begin"/>
      </w:r>
      <w:r w:rsidRPr="007142D5">
        <w:instrText xml:space="preserve"> SEQ level0 \*arabic </w:instrText>
      </w:r>
      <w:r>
        <w:fldChar w:fldCharType="separate"/>
      </w:r>
      <w:r w:rsidR="0040230E">
        <w:rPr>
          <w:noProof/>
        </w:rPr>
        <w:t>27</w:t>
      </w:r>
      <w:r>
        <w:fldChar w:fldCharType="end"/>
      </w:r>
      <w:r w:rsidRPr="007142D5">
        <w:t>.  </w:t>
      </w:r>
      <w:r w:rsidRPr="005A4CA9" w:rsidR="005A4CA9">
        <w:t>The validity of a conviction</w:t>
      </w:r>
      <w:r w:rsidRPr="005A4CA9">
        <w:t xml:space="preserve"> </w:t>
      </w:r>
      <w:r w:rsidRPr="005A4CA9" w:rsidR="005A4CA9">
        <w:t>may be contested</w:t>
      </w:r>
      <w:r w:rsidRPr="005A4CA9">
        <w:t xml:space="preserve"> </w:t>
      </w:r>
      <w:r w:rsidRPr="005A4CA9" w:rsidR="005A4CA9">
        <w:t>by means of an objection to exe</w:t>
      </w:r>
      <w:r w:rsidR="006B13B0">
        <w:t>cution</w:t>
      </w:r>
      <w:r w:rsidRPr="005A4CA9">
        <w:t xml:space="preserve"> </w:t>
      </w:r>
      <w:r w:rsidR="005A4CA9">
        <w:t>under A</w:t>
      </w:r>
      <w:r w:rsidRPr="005A4CA9">
        <w:t xml:space="preserve">rticle 670 § 1 </w:t>
      </w:r>
      <w:r w:rsidR="005A4CA9">
        <w:t xml:space="preserve">of the </w:t>
      </w:r>
      <w:r w:rsidRPr="005A4CA9">
        <w:t>C</w:t>
      </w:r>
      <w:r w:rsidR="005A4CA9">
        <w:t>C</w:t>
      </w:r>
      <w:r w:rsidRPr="005A4CA9">
        <w:t xml:space="preserve">P, </w:t>
      </w:r>
      <w:r w:rsidR="005A4CA9">
        <w:t>the relevant parts of which provide</w:t>
      </w:r>
      <w:r w:rsidRPr="005A4CA9">
        <w:t>:</w:t>
      </w:r>
    </w:p>
    <w:p w:rsidRPr="006B13B0" w:rsidR="001B698C" w:rsidP="00F641D2" w:rsidRDefault="006B13B0">
      <w:pPr>
        <w:pStyle w:val="JuQuot"/>
      </w:pPr>
      <w:r w:rsidRPr="006B13B0">
        <w:t xml:space="preserve">“Where the judge supervising </w:t>
      </w:r>
      <w:r w:rsidR="00D2386E">
        <w:t>enforcement</w:t>
      </w:r>
      <w:r w:rsidRPr="006B13B0">
        <w:t xml:space="preserve"> establishes that a judgment is invalid or has not become enforceable, he shall, [</w:t>
      </w:r>
      <w:r w:rsidR="000A4247">
        <w:t>after] assessing on the merits [</w:t>
      </w:r>
      <w:proofErr w:type="spellStart"/>
      <w:r w:rsidRPr="006B13B0">
        <w:rPr>
          <w:i/>
        </w:rPr>
        <w:t>nel</w:t>
      </w:r>
      <w:proofErr w:type="spellEnd"/>
      <w:r w:rsidRPr="006B13B0">
        <w:rPr>
          <w:i/>
        </w:rPr>
        <w:t xml:space="preserve"> </w:t>
      </w:r>
      <w:proofErr w:type="spellStart"/>
      <w:r w:rsidRPr="006B13B0">
        <w:rPr>
          <w:i/>
        </w:rPr>
        <w:t>merito</w:t>
      </w:r>
      <w:proofErr w:type="spellEnd"/>
      <w:r w:rsidR="000A4247">
        <w:t>]</w:t>
      </w:r>
      <w:r w:rsidRPr="006B13B0">
        <w:t xml:space="preserve"> whether the safeguards in place for a convicted person deemed to be untraceable have been observed, ... suspend its enforcement, ordering, where necessary, that the person be released and that defects in the service of process be remedied. In such cases the time allowed for appealing shall begin to run again.”</w:t>
      </w:r>
    </w:p>
    <w:p w:rsidRPr="006B13B0" w:rsidR="001B698C" w:rsidP="004A08B0" w:rsidRDefault="001B698C">
      <w:pPr>
        <w:pStyle w:val="JuHA"/>
      </w:pPr>
      <w:r w:rsidRPr="007142D5">
        <w:t>B.  </w:t>
      </w:r>
      <w:r w:rsidRPr="006B13B0">
        <w:t>R</w:t>
      </w:r>
      <w:r w:rsidRPr="006B13B0" w:rsidR="006B13B0">
        <w:t xml:space="preserve">ules on </w:t>
      </w:r>
      <w:r w:rsidR="00725C9F">
        <w:t xml:space="preserve">the </w:t>
      </w:r>
      <w:r w:rsidRPr="006B13B0" w:rsidR="006B13B0">
        <w:t>replac</w:t>
      </w:r>
      <w:r w:rsidR="00725C9F">
        <w:t>ement of</w:t>
      </w:r>
      <w:r w:rsidRPr="006B13B0" w:rsidR="006B13B0">
        <w:t xml:space="preserve"> a lawyer and the production of eviden</w:t>
      </w:r>
      <w:r w:rsidR="006B13B0">
        <w:t>ce</w:t>
      </w:r>
    </w:p>
    <w:p w:rsidRPr="006B13B0" w:rsidR="001B698C" w:rsidP="00D90E47" w:rsidRDefault="001B698C">
      <w:pPr>
        <w:pStyle w:val="JuPara"/>
      </w:pPr>
      <w:r>
        <w:fldChar w:fldCharType="begin"/>
      </w:r>
      <w:r w:rsidRPr="007142D5">
        <w:instrText xml:space="preserve"> SEQ level0 \*arabic </w:instrText>
      </w:r>
      <w:r>
        <w:fldChar w:fldCharType="separate"/>
      </w:r>
      <w:r w:rsidR="0040230E">
        <w:rPr>
          <w:noProof/>
        </w:rPr>
        <w:t>28</w:t>
      </w:r>
      <w:r>
        <w:fldChar w:fldCharType="end"/>
      </w:r>
      <w:r w:rsidRPr="007142D5">
        <w:t>.  </w:t>
      </w:r>
      <w:r w:rsidRPr="006B13B0" w:rsidR="006B13B0">
        <w:t>Under A</w:t>
      </w:r>
      <w:r w:rsidRPr="006B13B0">
        <w:t xml:space="preserve">rticle 97 §§ 1, 4, 5 </w:t>
      </w:r>
      <w:r w:rsidRPr="006B13B0" w:rsidR="006B13B0">
        <w:t>and</w:t>
      </w:r>
      <w:r w:rsidRPr="006B13B0">
        <w:t xml:space="preserve"> 6</w:t>
      </w:r>
      <w:r w:rsidRPr="006B13B0" w:rsidR="006B13B0">
        <w:t xml:space="preserve"> of the</w:t>
      </w:r>
      <w:r w:rsidRPr="006B13B0">
        <w:t xml:space="preserve"> C</w:t>
      </w:r>
      <w:r w:rsidRPr="006B13B0" w:rsidR="006B13B0">
        <w:t>C</w:t>
      </w:r>
      <w:r w:rsidR="000A4247">
        <w:t>P:</w:t>
      </w:r>
    </w:p>
    <w:p w:rsidRPr="006B13B0" w:rsidR="001B698C" w:rsidP="00D90E47" w:rsidRDefault="006B13B0">
      <w:pPr>
        <w:pStyle w:val="JuQuot"/>
      </w:pPr>
      <w:r w:rsidRPr="006B13B0">
        <w:t>“</w:t>
      </w:r>
      <w:r w:rsidRPr="006B13B0" w:rsidR="001B698C">
        <w:t>1. </w:t>
      </w:r>
      <w:r w:rsidR="000A4247">
        <w:t> </w:t>
      </w:r>
      <w:r w:rsidR="00D2386E">
        <w:t>A defendant who ha</w:t>
      </w:r>
      <w:r w:rsidRPr="006B13B0">
        <w:t xml:space="preserve">s not appointed a lawyer of his </w:t>
      </w:r>
      <w:r w:rsidR="00707AFA">
        <w:t xml:space="preserve">own </w:t>
      </w:r>
      <w:r w:rsidR="00D2386E">
        <w:t>choosing</w:t>
      </w:r>
      <w:r w:rsidRPr="006B13B0" w:rsidR="001B698C">
        <w:t xml:space="preserve"> o</w:t>
      </w:r>
      <w:r w:rsidRPr="006B13B0">
        <w:t xml:space="preserve">r </w:t>
      </w:r>
      <w:r w:rsidR="00945469">
        <w:t>finds himself without</w:t>
      </w:r>
      <w:r w:rsidRPr="006B13B0">
        <w:t xml:space="preserve"> one shall be </w:t>
      </w:r>
      <w:r>
        <w:t>assisted by a</w:t>
      </w:r>
      <w:r w:rsidR="009D03AF">
        <w:t xml:space="preserve"> court-appointed defence </w:t>
      </w:r>
      <w:r>
        <w:t>lawyer.</w:t>
      </w:r>
    </w:p>
    <w:p w:rsidRPr="007142D5" w:rsidR="001B698C" w:rsidP="00D90E47" w:rsidRDefault="001B698C">
      <w:pPr>
        <w:pStyle w:val="JuQuot"/>
      </w:pPr>
      <w:r w:rsidRPr="007142D5">
        <w:t>...</w:t>
      </w:r>
    </w:p>
    <w:p w:rsidRPr="00FC5BE3" w:rsidR="001B698C" w:rsidP="00D90E47" w:rsidRDefault="001B698C">
      <w:pPr>
        <w:pStyle w:val="JuQuot"/>
      </w:pPr>
      <w:r w:rsidRPr="00945469">
        <w:t>4. </w:t>
      </w:r>
      <w:r w:rsidR="000A4247">
        <w:t> </w:t>
      </w:r>
      <w:r w:rsidRPr="00945469" w:rsidR="00945469">
        <w:t>Where defence counsel</w:t>
      </w:r>
      <w:r w:rsidR="00F314DD">
        <w:t>’</w:t>
      </w:r>
      <w:r w:rsidRPr="00945469" w:rsidR="00945469">
        <w:t>s</w:t>
      </w:r>
      <w:r w:rsidRPr="00945469">
        <w:t xml:space="preserve"> pr</w:t>
      </w:r>
      <w:r w:rsidRPr="00945469" w:rsidR="00945469">
        <w:t>esence is necessary and</w:t>
      </w:r>
      <w:r w:rsidRPr="00945469">
        <w:t xml:space="preserve"> [</w:t>
      </w:r>
      <w:r w:rsidR="00622734">
        <w:t>the</w:t>
      </w:r>
      <w:r w:rsidRPr="00945469" w:rsidR="00945469">
        <w:t xml:space="preserve"> lawyer] cho</w:t>
      </w:r>
      <w:r w:rsidRPr="00945469">
        <w:t>s</w:t>
      </w:r>
      <w:r w:rsidRPr="00945469" w:rsidR="00945469">
        <w:t xml:space="preserve">en by the </w:t>
      </w:r>
      <w:r w:rsidR="00707AFA">
        <w:t>defendant</w:t>
      </w:r>
      <w:r w:rsidRPr="00945469" w:rsidR="00945469">
        <w:t xml:space="preserve"> or </w:t>
      </w:r>
      <w:r w:rsidR="00622734">
        <w:t>the court-appointed</w:t>
      </w:r>
      <w:r w:rsidRPr="00945469" w:rsidR="00945469">
        <w:t xml:space="preserve"> lawyer ...</w:t>
      </w:r>
      <w:r w:rsidRPr="00945469">
        <w:t xml:space="preserve"> </w:t>
      </w:r>
      <w:r w:rsidRPr="00945469" w:rsidR="00945469">
        <w:t>has not been found</w:t>
      </w:r>
      <w:r w:rsidRPr="00945469">
        <w:t xml:space="preserve">, </w:t>
      </w:r>
      <w:r w:rsidRPr="00945469" w:rsidR="00945469">
        <w:t xml:space="preserve">has not appeared or has withdrawn from the case, the judge shall appoint as his replacement another defence </w:t>
      </w:r>
      <w:r w:rsidR="00622734">
        <w:t>lawyer</w:t>
      </w:r>
      <w:r w:rsidRPr="00945469" w:rsidR="00945469">
        <w:t xml:space="preserve"> immediate</w:t>
      </w:r>
      <w:r w:rsidR="00945469">
        <w:t>ly available</w:t>
      </w:r>
      <w:r w:rsidRPr="00945469">
        <w:t xml:space="preserve"> </w:t>
      </w:r>
      <w:r w:rsidR="000A4247">
        <w:t>[</w:t>
      </w:r>
      <w:proofErr w:type="spellStart"/>
      <w:r w:rsidRPr="00945469">
        <w:rPr>
          <w:i/>
        </w:rPr>
        <w:t>reperibile</w:t>
      </w:r>
      <w:proofErr w:type="spellEnd"/>
      <w:r w:rsidR="000A4247">
        <w:t>]</w:t>
      </w:r>
      <w:r w:rsidRPr="00945469">
        <w:t xml:space="preserve">, </w:t>
      </w:r>
      <w:r w:rsidR="00945469">
        <w:t>to whom the provisions of A</w:t>
      </w:r>
      <w:r w:rsidR="000A4247">
        <w:t>rticle </w:t>
      </w:r>
      <w:r w:rsidRPr="00945469">
        <w:t xml:space="preserve">102 </w:t>
      </w:r>
      <w:r w:rsidR="00945469">
        <w:t>shall apply [under that provision</w:t>
      </w:r>
      <w:r w:rsidRPr="00945469">
        <w:t xml:space="preserve">, </w:t>
      </w:r>
      <w:r w:rsidR="00945469">
        <w:t>the replacement</w:t>
      </w:r>
      <w:r w:rsidR="00CE1E0D">
        <w:t xml:space="preserve"> lawyer</w:t>
      </w:r>
      <w:r w:rsidR="004F2F1D">
        <w:t xml:space="preserve"> </w:t>
      </w:r>
      <w:r w:rsidR="00945469">
        <w:t>exercise</w:t>
      </w:r>
      <w:r w:rsidR="004F2F1D">
        <w:t>s</w:t>
      </w:r>
      <w:r w:rsidR="00945469">
        <w:t xml:space="preserve"> the rights of the</w:t>
      </w:r>
      <w:r w:rsidRPr="00945469">
        <w:t xml:space="preserve"> </w:t>
      </w:r>
      <w:r w:rsidR="00CE1E0D">
        <w:t>defence counsel</w:t>
      </w:r>
      <w:r w:rsidRPr="00945469">
        <w:t xml:space="preserve"> </w:t>
      </w:r>
      <w:r w:rsidR="00FC5BE3">
        <w:t xml:space="preserve">and </w:t>
      </w:r>
      <w:r w:rsidR="004F2F1D">
        <w:t>is</w:t>
      </w:r>
      <w:r w:rsidR="00FC5BE3">
        <w:t xml:space="preserve"> subject to the same </w:t>
      </w:r>
      <w:r w:rsidRPr="00945469">
        <w:t xml:space="preserve">obligations]. </w:t>
      </w:r>
      <w:r w:rsidRPr="00FC5BE3">
        <w:t>...</w:t>
      </w:r>
    </w:p>
    <w:p w:rsidRPr="00FC5BE3" w:rsidR="001B698C" w:rsidP="00D90E47" w:rsidRDefault="000A4247">
      <w:pPr>
        <w:pStyle w:val="JuQuot"/>
      </w:pPr>
      <w:r>
        <w:t>5.  </w:t>
      </w:r>
      <w:r w:rsidR="00CE1E0D">
        <w:t>The court-appointed defence</w:t>
      </w:r>
      <w:r w:rsidRPr="00FC5BE3" w:rsidR="00FC5BE3">
        <w:t xml:space="preserve"> lawyer </w:t>
      </w:r>
      <w:r w:rsidR="00CE1E0D">
        <w:t xml:space="preserve">shall </w:t>
      </w:r>
      <w:r w:rsidR="00707AFA">
        <w:t>defend</w:t>
      </w:r>
      <w:r w:rsidR="00CE1E0D">
        <w:t xml:space="preserve"> his client</w:t>
      </w:r>
      <w:r w:rsidR="00FC5BE3">
        <w:t xml:space="preserve"> </w:t>
      </w:r>
      <w:r>
        <w:t>[</w:t>
      </w:r>
      <w:proofErr w:type="spellStart"/>
      <w:r w:rsidRPr="00FC5BE3" w:rsidR="001B698C">
        <w:rPr>
          <w:i/>
        </w:rPr>
        <w:t>prestare</w:t>
      </w:r>
      <w:proofErr w:type="spellEnd"/>
      <w:r w:rsidRPr="00FC5BE3" w:rsidR="001B698C">
        <w:rPr>
          <w:i/>
        </w:rPr>
        <w:t xml:space="preserve"> </w:t>
      </w:r>
      <w:proofErr w:type="spellStart"/>
      <w:r w:rsidRPr="00FC5BE3" w:rsidR="001B698C">
        <w:rPr>
          <w:i/>
        </w:rPr>
        <w:t>il</w:t>
      </w:r>
      <w:proofErr w:type="spellEnd"/>
      <w:r w:rsidRPr="00FC5BE3" w:rsidR="001B698C">
        <w:rPr>
          <w:i/>
        </w:rPr>
        <w:t xml:space="preserve"> </w:t>
      </w:r>
      <w:proofErr w:type="spellStart"/>
      <w:r w:rsidRPr="00FC5BE3" w:rsidR="001B698C">
        <w:rPr>
          <w:i/>
        </w:rPr>
        <w:t>patrocinio</w:t>
      </w:r>
      <w:proofErr w:type="spellEnd"/>
      <w:r>
        <w:t>]</w:t>
      </w:r>
      <w:r w:rsidRPr="00FC5BE3" w:rsidR="001B698C">
        <w:t xml:space="preserve"> </w:t>
      </w:r>
      <w:r w:rsidR="00FC5BE3">
        <w:t xml:space="preserve">and </w:t>
      </w:r>
      <w:r w:rsidR="004F2F1D">
        <w:t>shall n</w:t>
      </w:r>
      <w:r w:rsidR="00CE1E0D">
        <w:t>ot</w:t>
      </w:r>
      <w:r w:rsidR="00FC5BE3">
        <w:t xml:space="preserve"> be replaced other than </w:t>
      </w:r>
      <w:r w:rsidR="00CE1E0D">
        <w:t>for</w:t>
      </w:r>
      <w:r w:rsidR="00FC5BE3">
        <w:t xml:space="preserve"> a legitimate </w:t>
      </w:r>
      <w:r w:rsidR="00CE1E0D">
        <w:t>reason</w:t>
      </w:r>
      <w:r w:rsidRPr="00FC5BE3" w:rsidR="001B698C">
        <w:t xml:space="preserve"> </w:t>
      </w:r>
      <w:r>
        <w:t>[</w:t>
      </w:r>
      <w:proofErr w:type="spellStart"/>
      <w:r w:rsidR="004F2F1D">
        <w:rPr>
          <w:i/>
        </w:rPr>
        <w:t>giustificato</w:t>
      </w:r>
      <w:proofErr w:type="spellEnd"/>
      <w:r w:rsidR="004F2F1D">
        <w:rPr>
          <w:i/>
        </w:rPr>
        <w:t xml:space="preserve"> </w:t>
      </w:r>
      <w:proofErr w:type="spellStart"/>
      <w:r w:rsidR="004F2F1D">
        <w:rPr>
          <w:i/>
        </w:rPr>
        <w:t>motiv</w:t>
      </w:r>
      <w:r>
        <w:rPr>
          <w:i/>
        </w:rPr>
        <w:t>o</w:t>
      </w:r>
      <w:proofErr w:type="spellEnd"/>
      <w:r>
        <w:t>]</w:t>
      </w:r>
      <w:r w:rsidRPr="00FC5BE3" w:rsidR="001B698C">
        <w:t>.</w:t>
      </w:r>
    </w:p>
    <w:p w:rsidRPr="00FC5BE3" w:rsidR="001B698C" w:rsidP="00D90E47" w:rsidRDefault="001B698C">
      <w:pPr>
        <w:pStyle w:val="JuQuot"/>
      </w:pPr>
      <w:r w:rsidRPr="00FC5BE3">
        <w:t>6. </w:t>
      </w:r>
      <w:r w:rsidR="000A4247">
        <w:t> </w:t>
      </w:r>
      <w:r w:rsidR="00CE1E0D">
        <w:t>The</w:t>
      </w:r>
      <w:r w:rsidRPr="00FC5BE3" w:rsidR="00FC5BE3">
        <w:t xml:space="preserve"> </w:t>
      </w:r>
      <w:r w:rsidR="00CE1E0D">
        <w:t>court-appointed l</w:t>
      </w:r>
      <w:r w:rsidRPr="00FC5BE3" w:rsidR="00FC5BE3">
        <w:t>awyer shall cease to act if</w:t>
      </w:r>
      <w:r w:rsidRPr="00FC5BE3">
        <w:t xml:space="preserve"> [</w:t>
      </w:r>
      <w:r w:rsidR="00FC5BE3">
        <w:t xml:space="preserve">the </w:t>
      </w:r>
      <w:r w:rsidR="00707AFA">
        <w:t>defendant</w:t>
      </w:r>
      <w:r w:rsidR="00FC5BE3">
        <w:t>]</w:t>
      </w:r>
      <w:r w:rsidRPr="00FC5BE3">
        <w:t xml:space="preserve"> </w:t>
      </w:r>
      <w:r w:rsidR="00FC5BE3">
        <w:t>appoints a lawyer of his</w:t>
      </w:r>
      <w:r w:rsidR="00707AFA">
        <w:t xml:space="preserve"> own</w:t>
      </w:r>
      <w:r w:rsidR="00FC5BE3">
        <w:t xml:space="preserve"> </w:t>
      </w:r>
      <w:r w:rsidR="00707AFA">
        <w:t>choosing</w:t>
      </w:r>
      <w:r w:rsidR="00A9137A">
        <w:t>.</w:t>
      </w:r>
      <w:r w:rsidR="00FC5BE3">
        <w:t>”</w:t>
      </w:r>
    </w:p>
    <w:p w:rsidRPr="007142D5" w:rsidR="001B698C" w:rsidP="004A08B0" w:rsidRDefault="001B698C">
      <w:pPr>
        <w:pStyle w:val="JuPara"/>
      </w:pPr>
      <w:r>
        <w:fldChar w:fldCharType="begin"/>
      </w:r>
      <w:r w:rsidRPr="007142D5">
        <w:instrText xml:space="preserve"> SEQ level0 \*arabic </w:instrText>
      </w:r>
      <w:r>
        <w:fldChar w:fldCharType="separate"/>
      </w:r>
      <w:r w:rsidR="0040230E">
        <w:rPr>
          <w:noProof/>
        </w:rPr>
        <w:t>29</w:t>
      </w:r>
      <w:r>
        <w:fldChar w:fldCharType="end"/>
      </w:r>
      <w:r w:rsidRPr="007142D5">
        <w:t>.  </w:t>
      </w:r>
      <w:r w:rsidRPr="001F40DA" w:rsidR="001F40DA">
        <w:t>A</w:t>
      </w:r>
      <w:r w:rsidR="007F0F29">
        <w:t xml:space="preserve"> defence</w:t>
      </w:r>
      <w:r w:rsidRPr="001F40DA" w:rsidR="001F40DA">
        <w:t xml:space="preserve"> lawyer who has just been </w:t>
      </w:r>
      <w:r w:rsidR="00CE1E0D">
        <w:t>appointed</w:t>
      </w:r>
      <w:r w:rsidRPr="001F40DA" w:rsidR="001F40DA">
        <w:t xml:space="preserve"> may request an a</w:t>
      </w:r>
      <w:r w:rsidR="001F40DA">
        <w:t>djournment of the hearing date</w:t>
      </w:r>
      <w:r w:rsidRPr="001F40DA">
        <w:t xml:space="preserve">. </w:t>
      </w:r>
      <w:r w:rsidRPr="007142D5" w:rsidR="001F40DA">
        <w:t>A</w:t>
      </w:r>
      <w:r w:rsidRPr="007142D5">
        <w:t>rticle 108 § 1</w:t>
      </w:r>
      <w:r w:rsidRPr="007142D5" w:rsidR="001F40DA">
        <w:t xml:space="preserve"> of the CC</w:t>
      </w:r>
      <w:r w:rsidRPr="007142D5">
        <w:t xml:space="preserve">P </w:t>
      </w:r>
      <w:r w:rsidRPr="007142D5" w:rsidR="001F40DA">
        <w:t>provides</w:t>
      </w:r>
      <w:r w:rsidR="00622734">
        <w:t>,</w:t>
      </w:r>
      <w:r w:rsidRPr="007142D5" w:rsidR="001F40DA">
        <w:t xml:space="preserve"> </w:t>
      </w:r>
      <w:r w:rsidRPr="007142D5" w:rsidR="001F40DA">
        <w:rPr>
          <w:i/>
        </w:rPr>
        <w:t>inter alia</w:t>
      </w:r>
      <w:r w:rsidRPr="007142D5" w:rsidR="001F40DA">
        <w:t>:</w:t>
      </w:r>
    </w:p>
    <w:p w:rsidRPr="002A5D3B" w:rsidR="001B698C" w:rsidP="00D90E47" w:rsidRDefault="00433BA4">
      <w:pPr>
        <w:pStyle w:val="JuQuot"/>
      </w:pPr>
      <w:r>
        <w:t>“</w:t>
      </w:r>
      <w:r w:rsidR="007F0F29">
        <w:t>Where a defence lawyer withdraws</w:t>
      </w:r>
      <w:r w:rsidRPr="002A5D3B" w:rsidR="002A5D3B">
        <w:t xml:space="preserve"> from the</w:t>
      </w:r>
      <w:r w:rsidRPr="002A5D3B" w:rsidR="001B698C">
        <w:t xml:space="preserve"> cas</w:t>
      </w:r>
      <w:r w:rsidRPr="002A5D3B" w:rsidR="002A5D3B">
        <w:t>e</w:t>
      </w:r>
      <w:r w:rsidRPr="002A5D3B" w:rsidR="001B698C">
        <w:t>,</w:t>
      </w:r>
      <w:r w:rsidR="007F0F29">
        <w:t xml:space="preserve"> has his </w:t>
      </w:r>
      <w:r w:rsidRPr="002A5D3B" w:rsidR="002A5D3B">
        <w:t xml:space="preserve">appointment revoked or is </w:t>
      </w:r>
      <w:r w:rsidRPr="002A5D3B" w:rsidR="001B698C">
        <w:t>incompatib</w:t>
      </w:r>
      <w:r w:rsidRPr="002A5D3B" w:rsidR="002A5D3B">
        <w:t xml:space="preserve">le or </w:t>
      </w:r>
      <w:r w:rsidRPr="002A5D3B" w:rsidR="001B698C">
        <w:t>abandon</w:t>
      </w:r>
      <w:r w:rsidRPr="002A5D3B" w:rsidR="002A5D3B">
        <w:t>s the case</w:t>
      </w:r>
      <w:r w:rsidRPr="002A5D3B" w:rsidR="001B698C">
        <w:t xml:space="preserve">, </w:t>
      </w:r>
      <w:r w:rsidRPr="002A5D3B" w:rsidR="002A5D3B">
        <w:t xml:space="preserve">the </w:t>
      </w:r>
      <w:r w:rsidR="00707AFA">
        <w:t>defendant</w:t>
      </w:r>
      <w:r w:rsidR="00F314DD">
        <w:t>’</w:t>
      </w:r>
      <w:r w:rsidR="00707AFA">
        <w:t>s new lawyer</w:t>
      </w:r>
      <w:r w:rsidRPr="002A5D3B" w:rsidR="002A5D3B">
        <w:t xml:space="preserve"> or the </w:t>
      </w:r>
      <w:r w:rsidR="007F0F29">
        <w:t>court-appointed</w:t>
      </w:r>
      <w:r w:rsidRPr="002A5D3B" w:rsidR="002A5D3B">
        <w:t xml:space="preserve"> [defence </w:t>
      </w:r>
      <w:r w:rsidR="00707AFA">
        <w:t>lawyer</w:t>
      </w:r>
      <w:r w:rsidRPr="002A5D3B" w:rsidR="002A5D3B">
        <w:t>]</w:t>
      </w:r>
      <w:r w:rsidRPr="002A5D3B" w:rsidR="001B698C">
        <w:t xml:space="preserve"> </w:t>
      </w:r>
      <w:r w:rsidRPr="002A5D3B" w:rsidR="002A5D3B">
        <w:t xml:space="preserve">can request </w:t>
      </w:r>
      <w:r w:rsidR="004F2F1D">
        <w:t>sufficient</w:t>
      </w:r>
      <w:r w:rsidRPr="002A5D3B" w:rsidR="002A5D3B">
        <w:t xml:space="preserve"> time</w:t>
      </w:r>
      <w:r w:rsidR="000A4247">
        <w:t xml:space="preserve"> [</w:t>
      </w:r>
      <w:proofErr w:type="spellStart"/>
      <w:r w:rsidRPr="002A5D3B" w:rsidR="001B698C">
        <w:rPr>
          <w:i/>
        </w:rPr>
        <w:t>congruo</w:t>
      </w:r>
      <w:proofErr w:type="spellEnd"/>
      <w:r w:rsidR="000A4247">
        <w:t>]</w:t>
      </w:r>
      <w:r w:rsidRPr="002A5D3B" w:rsidR="001B698C">
        <w:t>,</w:t>
      </w:r>
      <w:r w:rsidR="003F71E7">
        <w:t xml:space="preserve"> of</w:t>
      </w:r>
      <w:r w:rsidRPr="002A5D3B" w:rsidR="001B698C">
        <w:t xml:space="preserve"> no</w:t>
      </w:r>
      <w:r w:rsidR="002A5D3B">
        <w:t xml:space="preserve"> less than seven days</w:t>
      </w:r>
      <w:r w:rsidRPr="002A5D3B" w:rsidR="001B698C">
        <w:t xml:space="preserve">, </w:t>
      </w:r>
      <w:r w:rsidR="002A5D3B">
        <w:t xml:space="preserve">in which to </w:t>
      </w:r>
      <w:r w:rsidR="007F0F29">
        <w:t>study</w:t>
      </w:r>
      <w:r w:rsidR="002A5D3B">
        <w:t xml:space="preserve"> the file and </w:t>
      </w:r>
      <w:r w:rsidR="007F0F29">
        <w:t>acquaint</w:t>
      </w:r>
      <w:r w:rsidR="002A5D3B">
        <w:t xml:space="preserve"> himself </w:t>
      </w:r>
      <w:r w:rsidR="007F0F29">
        <w:t>with</w:t>
      </w:r>
      <w:r w:rsidR="002A5D3B">
        <w:t xml:space="preserve"> the facts</w:t>
      </w:r>
      <w:r w:rsidR="004F59A2">
        <w:t xml:space="preserve"> of the case</w:t>
      </w:r>
      <w:r w:rsidR="002A5D3B">
        <w:t>.”</w:t>
      </w:r>
    </w:p>
    <w:p w:rsidRPr="004F59A2" w:rsidR="001B698C" w:rsidP="004A08B0" w:rsidRDefault="001B698C">
      <w:pPr>
        <w:pStyle w:val="JuPara"/>
      </w:pPr>
      <w:r>
        <w:fldChar w:fldCharType="begin"/>
      </w:r>
      <w:r w:rsidRPr="007142D5">
        <w:instrText xml:space="preserve"> SEQ level0 \*arabic </w:instrText>
      </w:r>
      <w:r>
        <w:fldChar w:fldCharType="separate"/>
      </w:r>
      <w:r w:rsidR="0040230E">
        <w:rPr>
          <w:noProof/>
        </w:rPr>
        <w:t>30</w:t>
      </w:r>
      <w:r>
        <w:fldChar w:fldCharType="end"/>
      </w:r>
      <w:r w:rsidRPr="007142D5" w:rsidR="002A5D3B">
        <w:t>.  </w:t>
      </w:r>
      <w:r w:rsidR="00433BA4">
        <w:t>In accordance with</w:t>
      </w:r>
      <w:r w:rsidRPr="004F59A2" w:rsidR="002A5D3B">
        <w:t xml:space="preserve"> A</w:t>
      </w:r>
      <w:r w:rsidRPr="004F59A2">
        <w:t>rticle 148 § 5</w:t>
      </w:r>
      <w:r w:rsidRPr="004F59A2" w:rsidR="002A5D3B">
        <w:t xml:space="preserve"> of the CC</w:t>
      </w:r>
      <w:r w:rsidRPr="004F59A2">
        <w:t xml:space="preserve">P, </w:t>
      </w:r>
      <w:r w:rsidR="00433BA4">
        <w:t>the reading out of</w:t>
      </w:r>
      <w:r w:rsidRPr="004F59A2" w:rsidR="004F59A2">
        <w:t xml:space="preserve"> de</w:t>
      </w:r>
      <w:r w:rsidRPr="004F59A2">
        <w:t xml:space="preserve">cisions </w:t>
      </w:r>
      <w:r w:rsidR="00433BA4">
        <w:t>t</w:t>
      </w:r>
      <w:r w:rsidRPr="004F59A2" w:rsidR="004F59A2">
        <w:t xml:space="preserve">o persons present in the </w:t>
      </w:r>
      <w:r w:rsidR="00433BA4">
        <w:t>court</w:t>
      </w:r>
      <w:r w:rsidRPr="004F59A2" w:rsidR="004F59A2">
        <w:t>room and the</w:t>
      </w:r>
      <w:r w:rsidRPr="004F59A2">
        <w:t xml:space="preserve"> informat</w:t>
      </w:r>
      <w:r w:rsidRPr="004F59A2" w:rsidR="004F59A2">
        <w:t>ion</w:t>
      </w:r>
      <w:r w:rsidRPr="004F59A2">
        <w:t xml:space="preserve"> </w:t>
      </w:r>
      <w:r w:rsidRPr="004F59A2" w:rsidR="004F59A2">
        <w:t xml:space="preserve">given </w:t>
      </w:r>
      <w:r w:rsidR="000A4247">
        <w:t xml:space="preserve">to </w:t>
      </w:r>
      <w:r w:rsidRPr="004F59A2" w:rsidR="004F59A2">
        <w:t>them orally by the judg</w:t>
      </w:r>
      <w:r w:rsidRPr="004F59A2">
        <w:t>e</w:t>
      </w:r>
      <w:r w:rsidR="004F59A2">
        <w:t xml:space="preserve"> “shall replace </w:t>
      </w:r>
      <w:r w:rsidR="00433BA4">
        <w:t xml:space="preserve">formal </w:t>
      </w:r>
      <w:r w:rsidR="004F59A2">
        <w:t>notice</w:t>
      </w:r>
      <w:r w:rsidR="003F71E7">
        <w:t xml:space="preserve"> </w:t>
      </w:r>
      <w:r w:rsidR="000A4247">
        <w:t>[</w:t>
      </w:r>
      <w:proofErr w:type="spellStart"/>
      <w:r w:rsidRPr="004F59A2">
        <w:rPr>
          <w:i/>
        </w:rPr>
        <w:t>sostituiscono</w:t>
      </w:r>
      <w:proofErr w:type="spellEnd"/>
      <w:r w:rsidRPr="004F59A2">
        <w:rPr>
          <w:i/>
        </w:rPr>
        <w:t xml:space="preserve"> le </w:t>
      </w:r>
      <w:proofErr w:type="spellStart"/>
      <w:r w:rsidRPr="004F59A2">
        <w:rPr>
          <w:i/>
        </w:rPr>
        <w:t>notificazioni</w:t>
      </w:r>
      <w:proofErr w:type="spellEnd"/>
      <w:r w:rsidR="000A4247">
        <w:t>]</w:t>
      </w:r>
      <w:r w:rsidRPr="004F59A2">
        <w:t xml:space="preserve">, </w:t>
      </w:r>
      <w:r w:rsidR="004F59A2">
        <w:t>on</w:t>
      </w:r>
      <w:r w:rsidRPr="004F59A2">
        <w:t xml:space="preserve"> condition </w:t>
      </w:r>
      <w:r w:rsidR="004F59A2">
        <w:t xml:space="preserve">that they are </w:t>
      </w:r>
      <w:r w:rsidR="00D175A9">
        <w:t>noted</w:t>
      </w:r>
      <w:r w:rsidR="004F59A2">
        <w:t xml:space="preserve"> in the </w:t>
      </w:r>
      <w:r w:rsidR="00D175A9">
        <w:t>record</w:t>
      </w:r>
      <w:r w:rsidR="00622734">
        <w:t xml:space="preserve"> of hearing</w:t>
      </w:r>
      <w:r w:rsidR="004F59A2">
        <w:t>”</w:t>
      </w:r>
      <w:r w:rsidRPr="004F59A2">
        <w:t>.</w:t>
      </w:r>
    </w:p>
    <w:p w:rsidRPr="00CA16A0" w:rsidR="001B698C" w:rsidP="004A08B0" w:rsidRDefault="001B698C">
      <w:pPr>
        <w:pStyle w:val="JuPara"/>
      </w:pPr>
      <w:r w:rsidRPr="00540C6C">
        <w:fldChar w:fldCharType="begin"/>
      </w:r>
      <w:r w:rsidRPr="007142D5">
        <w:instrText xml:space="preserve"> SEQ level0 \*arabic </w:instrText>
      </w:r>
      <w:r w:rsidRPr="00540C6C">
        <w:fldChar w:fldCharType="separate"/>
      </w:r>
      <w:r w:rsidR="0040230E">
        <w:rPr>
          <w:noProof/>
        </w:rPr>
        <w:t>31</w:t>
      </w:r>
      <w:r w:rsidRPr="00540C6C">
        <w:fldChar w:fldCharType="end"/>
      </w:r>
      <w:r w:rsidRPr="007142D5">
        <w:t>.  </w:t>
      </w:r>
      <w:r w:rsidRPr="00CA16A0">
        <w:t>A</w:t>
      </w:r>
      <w:r w:rsidRPr="00CA16A0" w:rsidR="00CA16A0">
        <w:t>fter</w:t>
      </w:r>
      <w:r w:rsidR="00CA16A0">
        <w:t xml:space="preserve"> production of th</w:t>
      </w:r>
      <w:r w:rsidRPr="00CA16A0" w:rsidR="00CA16A0">
        <w:t xml:space="preserve">e evidence </w:t>
      </w:r>
      <w:r w:rsidR="00CA16A0">
        <w:t>requested by the parties, the judge may, if he considers it “</w:t>
      </w:r>
      <w:r w:rsidRPr="00CA16A0">
        <w:t>absolu</w:t>
      </w:r>
      <w:r w:rsidRPr="00CA16A0" w:rsidR="004F59A2">
        <w:t>tely necessary</w:t>
      </w:r>
      <w:r w:rsidR="007F0F29">
        <w:t>”,</w:t>
      </w:r>
      <w:r w:rsidRPr="00CA16A0">
        <w:t xml:space="preserve"> </w:t>
      </w:r>
      <w:r w:rsidRPr="00CA16A0" w:rsidR="004F59A2">
        <w:t>order that further evidence be adduced (Article 507 § 1 of the CCP).</w:t>
      </w:r>
    </w:p>
    <w:p w:rsidRPr="00F45275" w:rsidR="00CD49A7" w:rsidP="004A08B0" w:rsidRDefault="00CD49A7">
      <w:pPr>
        <w:pStyle w:val="JuHHead"/>
      </w:pPr>
      <w:r w:rsidRPr="00F45275">
        <w:t>THE LAW</w:t>
      </w:r>
    </w:p>
    <w:p w:rsidRPr="00F45275" w:rsidR="00CD49A7" w:rsidP="004A08B0" w:rsidRDefault="00433BA4">
      <w:pPr>
        <w:pStyle w:val="JuHIRoman"/>
      </w:pPr>
      <w:r>
        <w:t>I</w:t>
      </w:r>
      <w:r w:rsidRPr="00F45275" w:rsidR="00CD49A7">
        <w:t xml:space="preserve">.  ALLEGED VIOLATION OF ARTICLE </w:t>
      </w:r>
      <w:r>
        <w:t>6</w:t>
      </w:r>
      <w:r w:rsidRPr="00F45275" w:rsidR="00CD49A7">
        <w:t xml:space="preserve"> OF THE CONVENTION</w:t>
      </w:r>
    </w:p>
    <w:p w:rsidR="00CD49A7" w:rsidP="004A08B0" w:rsidRDefault="00433BA4">
      <w:pPr>
        <w:pStyle w:val="JuPara"/>
      </w:pPr>
      <w:r>
        <w:fldChar w:fldCharType="begin"/>
      </w:r>
      <w:r>
        <w:instrText xml:space="preserve"> SEQ level0 \*arabic </w:instrText>
      </w:r>
      <w:r>
        <w:fldChar w:fldCharType="separate"/>
      </w:r>
      <w:r w:rsidR="0040230E">
        <w:rPr>
          <w:noProof/>
        </w:rPr>
        <w:t>32</w:t>
      </w:r>
      <w:r>
        <w:fldChar w:fldCharType="end"/>
      </w:r>
      <w:r>
        <w:t xml:space="preserve">.  The applicant submitted that the criminal proceedings against him </w:t>
      </w:r>
      <w:r w:rsidR="00192816">
        <w:t>had been</w:t>
      </w:r>
      <w:r>
        <w:t xml:space="preserve"> unfair. He relied on Article 6 §§ 1 and 3</w:t>
      </w:r>
      <w:r w:rsidR="000A4247">
        <w:t xml:space="preserve"> </w:t>
      </w:r>
      <w:r w:rsidR="00192816">
        <w:t>(c)</w:t>
      </w:r>
      <w:r>
        <w:t xml:space="preserve"> and (d) of the Convention, the relevant parts of which provide:</w:t>
      </w:r>
    </w:p>
    <w:p w:rsidR="00622734" w:rsidP="004A08B0" w:rsidRDefault="00622734">
      <w:pPr>
        <w:pStyle w:val="JuQuot"/>
      </w:pPr>
      <w:r>
        <w:t>“1. </w:t>
      </w:r>
      <w:r w:rsidR="000A4247">
        <w:t> </w:t>
      </w:r>
      <w:r>
        <w:t xml:space="preserve">In the determination of </w:t>
      </w:r>
      <w:r w:rsidR="008B7CB2">
        <w:t>...</w:t>
      </w:r>
      <w:r>
        <w:t xml:space="preserve"> any criminal charge against him, everyone is entitled to a fair ... hearing within a reasonable time by [a] </w:t>
      </w:r>
      <w:r w:rsidR="008B7CB2">
        <w:t>...</w:t>
      </w:r>
      <w:r>
        <w:t xml:space="preserve"> tribunal </w:t>
      </w:r>
      <w:r w:rsidR="000A4247">
        <w:t>...</w:t>
      </w:r>
    </w:p>
    <w:p w:rsidR="00622734" w:rsidP="004A08B0" w:rsidRDefault="00622734">
      <w:pPr>
        <w:pStyle w:val="JuQuot"/>
      </w:pPr>
      <w:r>
        <w:t>3.  Everyone charged with a criminal offence has the following minimum rights:</w:t>
      </w:r>
    </w:p>
    <w:p w:rsidR="00622734" w:rsidP="004A08B0" w:rsidRDefault="000A4247">
      <w:pPr>
        <w:pStyle w:val="JuQuot"/>
      </w:pPr>
      <w:r>
        <w:t>...</w:t>
      </w:r>
    </w:p>
    <w:p w:rsidR="00622734" w:rsidP="004A08B0" w:rsidRDefault="00622734">
      <w:pPr>
        <w:pStyle w:val="JuQuot"/>
      </w:pPr>
      <w:r>
        <w:t>(c)  to defend himself in person or through legal assistance of his own choosing or, if he has not sufficient means to pay for legal assistance, to be given it free when the interests of justice so require;</w:t>
      </w:r>
    </w:p>
    <w:p w:rsidR="00622734" w:rsidP="004A08B0" w:rsidRDefault="00622734">
      <w:pPr>
        <w:pStyle w:val="JuQuot"/>
      </w:pPr>
      <w:r>
        <w:t>(d)  to examine or have examined witnesses against him and to obtain the attendance and examination of witnesses on his behalf under the same conditions as witnesses against him;</w:t>
      </w:r>
    </w:p>
    <w:p w:rsidR="00622734" w:rsidP="004A08B0" w:rsidRDefault="000A4247">
      <w:pPr>
        <w:pStyle w:val="JuQuot"/>
      </w:pPr>
      <w:r>
        <w:t>...</w:t>
      </w:r>
      <w:r w:rsidR="00622734">
        <w:t>”</w:t>
      </w:r>
    </w:p>
    <w:p w:rsidRPr="00F45275"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33</w:t>
      </w:r>
      <w:r w:rsidRPr="00F45275">
        <w:fldChar w:fldCharType="end"/>
      </w:r>
      <w:r w:rsidRPr="00F45275" w:rsidR="00CD49A7">
        <w:t>.  </w:t>
      </w:r>
      <w:r w:rsidR="006A43DD">
        <w:t>The Government disputed that submission.</w:t>
      </w:r>
    </w:p>
    <w:p w:rsidRPr="00F45275" w:rsidR="00CD49A7" w:rsidP="004A08B0" w:rsidRDefault="006A43DD">
      <w:pPr>
        <w:pStyle w:val="JuHA"/>
      </w:pPr>
      <w:r>
        <w:t>A</w:t>
      </w:r>
      <w:r w:rsidRPr="00F45275" w:rsidR="00CD49A7">
        <w:t>.  </w:t>
      </w:r>
      <w:r>
        <w:t>Admissibility</w:t>
      </w:r>
    </w:p>
    <w:p w:rsidR="008B7CB2" w:rsidP="004A08B0" w:rsidRDefault="006A43DD">
      <w:pPr>
        <w:pStyle w:val="JuPara"/>
      </w:pPr>
      <w:r>
        <w:fldChar w:fldCharType="begin"/>
      </w:r>
      <w:r>
        <w:instrText xml:space="preserve"> SEQ level0 \*arabic </w:instrText>
      </w:r>
      <w:r>
        <w:fldChar w:fldCharType="separate"/>
      </w:r>
      <w:r w:rsidR="0040230E">
        <w:rPr>
          <w:noProof/>
        </w:rPr>
        <w:t>34</w:t>
      </w:r>
      <w:r>
        <w:fldChar w:fldCharType="end"/>
      </w:r>
      <w:r>
        <w:t>.  The Court notes that the complaint is not manifestly ill-founded within the meaning of Article 35 § 3 of the Convention</w:t>
      </w:r>
      <w:r w:rsidR="00BB2B0D">
        <w:t xml:space="preserve"> and, moreover, that it is not inadmissible on any other grounds. It must therefore be declared admissible</w:t>
      </w:r>
      <w:r>
        <w:t>.</w:t>
      </w:r>
    </w:p>
    <w:p w:rsidRPr="00F45275" w:rsidR="00F65244" w:rsidP="004A08B0" w:rsidRDefault="00F65244">
      <w:pPr>
        <w:pStyle w:val="JuHA"/>
      </w:pPr>
      <w:r>
        <w:t>B</w:t>
      </w:r>
      <w:r w:rsidRPr="00F45275">
        <w:t>.  </w:t>
      </w:r>
      <w:r>
        <w:t>Merits</w:t>
      </w:r>
    </w:p>
    <w:p w:rsidR="00CD49A7" w:rsidP="004A08B0" w:rsidRDefault="00CD49A7">
      <w:pPr>
        <w:pStyle w:val="JuH1"/>
      </w:pPr>
      <w:r w:rsidRPr="00F45275">
        <w:t>1.  </w:t>
      </w:r>
      <w:r w:rsidR="00F65244">
        <w:t>The parties</w:t>
      </w:r>
      <w:r w:rsidR="00F314DD">
        <w:t>’</w:t>
      </w:r>
      <w:r w:rsidR="00F65244">
        <w:t xml:space="preserve"> submissions</w:t>
      </w:r>
    </w:p>
    <w:p w:rsidRPr="00F65244" w:rsidR="00F65244" w:rsidP="004A08B0" w:rsidRDefault="000A4247">
      <w:pPr>
        <w:pStyle w:val="JuHa0"/>
      </w:pPr>
      <w:r>
        <w:t>(a)  </w:t>
      </w:r>
      <w:r w:rsidR="00F65244">
        <w:t>The applicant</w:t>
      </w:r>
    </w:p>
    <w:p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35</w:t>
      </w:r>
      <w:r w:rsidRPr="00F45275">
        <w:fldChar w:fldCharType="end"/>
      </w:r>
      <w:r w:rsidRPr="00F45275" w:rsidR="00CD49A7">
        <w:t>.  </w:t>
      </w:r>
      <w:r w:rsidR="00F65244">
        <w:t>The applicant pointed out first of all that</w:t>
      </w:r>
      <w:r w:rsidR="000A4247">
        <w:t>,</w:t>
      </w:r>
      <w:r w:rsidR="00F65244">
        <w:t xml:space="preserve"> when the lawyer he had chosen, Mr G., withdrew from the case, the Naples District Court </w:t>
      </w:r>
      <w:r w:rsidR="00A9137A">
        <w:t xml:space="preserve">officially </w:t>
      </w:r>
      <w:r w:rsidR="00F65244">
        <w:t xml:space="preserve">appointed </w:t>
      </w:r>
      <w:r w:rsidRPr="007F0E2B" w:rsidR="00F65244">
        <w:t>a</w:t>
      </w:r>
      <w:r w:rsidR="00A9137A">
        <w:t xml:space="preserve"> </w:t>
      </w:r>
      <w:r w:rsidRPr="007F0E2B" w:rsidR="00BB2B0D">
        <w:t>defence</w:t>
      </w:r>
      <w:r w:rsidRPr="007F0E2B" w:rsidR="00F65244">
        <w:t xml:space="preserve"> lawyer</w:t>
      </w:r>
      <w:r w:rsidR="00F65244">
        <w:t>, Mr B. The authorities did not check</w:t>
      </w:r>
      <w:r w:rsidR="00B412AD">
        <w:t>, however,</w:t>
      </w:r>
      <w:r w:rsidR="00F65244">
        <w:t xml:space="preserve"> whether the applicant had received the registered letter from Mr G. informing him that he had withdrawn from the case.</w:t>
      </w:r>
      <w:r w:rsidR="00B412AD">
        <w:t xml:space="preserve"> Furthermore, Mr </w:t>
      </w:r>
      <w:proofErr w:type="spellStart"/>
      <w:r w:rsidR="00B412AD">
        <w:t>B.</w:t>
      </w:r>
      <w:r w:rsidR="00F314DD">
        <w:t>’</w:t>
      </w:r>
      <w:r w:rsidR="00B412AD">
        <w:t>s</w:t>
      </w:r>
      <w:proofErr w:type="spellEnd"/>
      <w:r w:rsidR="00B412AD">
        <w:t xml:space="preserve"> appointment was null and void since he was not on the list of official </w:t>
      </w:r>
      <w:r w:rsidR="00BB2B0D">
        <w:t>defence</w:t>
      </w:r>
      <w:r w:rsidR="00B412AD">
        <w:t xml:space="preserve"> lawyers. In any event Mr B. had not been informed of his appointment. Lastly, the authorities had not advised the applicant eith</w:t>
      </w:r>
      <w:r w:rsidR="00F641D2">
        <w:t xml:space="preserve">er in writing or orally that Mr </w:t>
      </w:r>
      <w:r w:rsidR="00B412AD">
        <w:t xml:space="preserve">B. was his new </w:t>
      </w:r>
      <w:r w:rsidR="00BB2B0D">
        <w:t>court-appoint</w:t>
      </w:r>
      <w:r w:rsidR="00B412AD">
        <w:t xml:space="preserve">ed lawyer and that he could appoint </w:t>
      </w:r>
      <w:r w:rsidR="00BB2B0D">
        <w:t>one o</w:t>
      </w:r>
      <w:r w:rsidR="00B412AD">
        <w:t xml:space="preserve">f his </w:t>
      </w:r>
      <w:r w:rsidR="007F0E2B">
        <w:t xml:space="preserve">own </w:t>
      </w:r>
      <w:r w:rsidR="00B412AD">
        <w:t>choosing. Accordingly, the applicant did not find out that Mr B. had been appointed to represent him until after the trial had ended. In the applicant</w:t>
      </w:r>
      <w:r w:rsidR="00F314DD">
        <w:t>’</w:t>
      </w:r>
      <w:r w:rsidR="00B412AD">
        <w:t xml:space="preserve">s submission, these omissions had infringed his right to an effective </w:t>
      </w:r>
      <w:r w:rsidR="00C75788">
        <w:t xml:space="preserve">legal </w:t>
      </w:r>
      <w:r w:rsidR="00B412AD">
        <w:t>defence.</w:t>
      </w:r>
    </w:p>
    <w:p w:rsidRPr="00F45275" w:rsidR="002C299F" w:rsidP="004A08B0" w:rsidRDefault="002C299F">
      <w:pPr>
        <w:pStyle w:val="JuPara"/>
      </w:pPr>
      <w:r>
        <w:fldChar w:fldCharType="begin"/>
      </w:r>
      <w:r>
        <w:instrText xml:space="preserve"> SEQ level0 \*arabic </w:instrText>
      </w:r>
      <w:r>
        <w:fldChar w:fldCharType="separate"/>
      </w:r>
      <w:r w:rsidR="0040230E">
        <w:rPr>
          <w:noProof/>
        </w:rPr>
        <w:t>36</w:t>
      </w:r>
      <w:r>
        <w:fldChar w:fldCharType="end"/>
      </w:r>
      <w:r>
        <w:t xml:space="preserve">.  Mr </w:t>
      </w:r>
      <w:proofErr w:type="spellStart"/>
      <w:r>
        <w:t>Sannino</w:t>
      </w:r>
      <w:proofErr w:type="spellEnd"/>
      <w:r>
        <w:t xml:space="preserve"> also noted that as a result of Mr </w:t>
      </w:r>
      <w:proofErr w:type="spellStart"/>
      <w:r>
        <w:t>B.</w:t>
      </w:r>
      <w:r w:rsidR="00F314DD">
        <w:t>’</w:t>
      </w:r>
      <w:r>
        <w:t>s</w:t>
      </w:r>
      <w:proofErr w:type="spellEnd"/>
      <w:r>
        <w:t xml:space="preserve"> failure to appear the court</w:t>
      </w:r>
      <w:r w:rsidR="00BB2B0D">
        <w:t xml:space="preserve"> had </w:t>
      </w:r>
      <w:r>
        <w:t>appointed a different person at each hearing to replace the official</w:t>
      </w:r>
      <w:r w:rsidR="00BB2B0D">
        <w:t xml:space="preserve"> defence lawyer. Tho</w:t>
      </w:r>
      <w:r>
        <w:t>se lawyers had</w:t>
      </w:r>
      <w:r w:rsidR="00BB2B0D">
        <w:t xml:space="preserve"> had</w:t>
      </w:r>
      <w:r>
        <w:t xml:space="preserve"> no knowledge of the case and </w:t>
      </w:r>
      <w:r w:rsidR="00BB2B0D">
        <w:t>had</w:t>
      </w:r>
      <w:r>
        <w:t xml:space="preserve"> not defend</w:t>
      </w:r>
      <w:r w:rsidR="00BB2B0D">
        <w:t>ed</w:t>
      </w:r>
      <w:r>
        <w:t xml:space="preserve"> </w:t>
      </w:r>
      <w:r w:rsidR="00BB2B0D">
        <w:t>him</w:t>
      </w:r>
      <w:r>
        <w:t xml:space="preserve">. Nor </w:t>
      </w:r>
      <w:r w:rsidR="00BB2B0D">
        <w:t>had</w:t>
      </w:r>
      <w:r>
        <w:t xml:space="preserve"> they contact</w:t>
      </w:r>
      <w:r w:rsidR="00BB2B0D">
        <w:t xml:space="preserve">ed </w:t>
      </w:r>
      <w:r>
        <w:t>the accused, who, o</w:t>
      </w:r>
      <w:r w:rsidR="00BB2B0D">
        <w:t xml:space="preserve">n account of the </w:t>
      </w:r>
      <w:r>
        <w:t xml:space="preserve">lack of information from the court, </w:t>
      </w:r>
      <w:r w:rsidR="00BB2B0D">
        <w:t>had</w:t>
      </w:r>
      <w:r>
        <w:t xml:space="preserve"> not even know</w:t>
      </w:r>
      <w:r w:rsidR="00BB2B0D">
        <w:t>n</w:t>
      </w:r>
      <w:r>
        <w:t xml:space="preserve"> who was representing him. These factors </w:t>
      </w:r>
      <w:r w:rsidR="00BB2B0D">
        <w:t xml:space="preserve">had </w:t>
      </w:r>
      <w:r>
        <w:t xml:space="preserve">amounted to “manifest </w:t>
      </w:r>
      <w:r w:rsidR="00BB2B0D">
        <w:t>shortcomings</w:t>
      </w:r>
      <w:r>
        <w:t xml:space="preserve">” on the part of the lawyers in question, which </w:t>
      </w:r>
      <w:r w:rsidR="00BB2B0D">
        <w:t>had put the onus on</w:t>
      </w:r>
      <w:r>
        <w:t xml:space="preserve"> the national authorities to intervene. Further</w:t>
      </w:r>
      <w:r w:rsidR="00707AFA">
        <w:t>more</w:t>
      </w:r>
      <w:r>
        <w:t>, the fact th</w:t>
      </w:r>
      <w:r w:rsidR="00707AFA">
        <w:t>at the appointment</w:t>
      </w:r>
      <w:r>
        <w:t xml:space="preserve"> of </w:t>
      </w:r>
      <w:r w:rsidR="00707AFA">
        <w:t>each</w:t>
      </w:r>
      <w:r>
        <w:t xml:space="preserve"> </w:t>
      </w:r>
      <w:r w:rsidR="00C75788">
        <w:t xml:space="preserve">official </w:t>
      </w:r>
      <w:r w:rsidR="00BB2B0D">
        <w:t>defence</w:t>
      </w:r>
      <w:r>
        <w:t xml:space="preserve"> lawyer </w:t>
      </w:r>
      <w:r w:rsidR="00BB2B0D">
        <w:t>had been</w:t>
      </w:r>
      <w:r>
        <w:t xml:space="preserve"> mentioned in the </w:t>
      </w:r>
      <w:r w:rsidR="00BB2B0D">
        <w:t>records</w:t>
      </w:r>
      <w:r>
        <w:t xml:space="preserve"> of</w:t>
      </w:r>
      <w:r w:rsidR="00BB2B0D">
        <w:t xml:space="preserve"> the</w:t>
      </w:r>
      <w:r>
        <w:t xml:space="preserve"> hearings di</w:t>
      </w:r>
      <w:r w:rsidR="003F71E7">
        <w:t>d not necessarily mean that the information</w:t>
      </w:r>
      <w:r>
        <w:t xml:space="preserve"> </w:t>
      </w:r>
      <w:r w:rsidR="00BB2B0D">
        <w:t>had been</w:t>
      </w:r>
      <w:r>
        <w:t xml:space="preserve"> communicated to the applicant.</w:t>
      </w:r>
    </w:p>
    <w:p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37</w:t>
      </w:r>
      <w:r w:rsidRPr="00F45275">
        <w:fldChar w:fldCharType="end"/>
      </w:r>
      <w:r w:rsidRPr="00F45275" w:rsidR="00CD49A7">
        <w:t>.  </w:t>
      </w:r>
      <w:r w:rsidR="002C299F">
        <w:t xml:space="preserve">The applicant submitted that he could not be blamed for failing to appear at the hearing on 2 November 1999. In the first place notice of the hearing </w:t>
      </w:r>
      <w:r w:rsidR="009A645E">
        <w:t>had been</w:t>
      </w:r>
      <w:r w:rsidR="002C299F">
        <w:t xml:space="preserve"> issued to a person who </w:t>
      </w:r>
      <w:r w:rsidR="00BB2B0D">
        <w:t xml:space="preserve">did not have authorisation </w:t>
      </w:r>
      <w:r w:rsidR="009A645E">
        <w:t xml:space="preserve">to </w:t>
      </w:r>
      <w:r w:rsidR="002C299F">
        <w:t xml:space="preserve">receive </w:t>
      </w:r>
      <w:r w:rsidR="009A645E">
        <w:t>it. Besides that,</w:t>
      </w:r>
      <w:r w:rsidR="004F2F1D">
        <w:t xml:space="preserve"> </w:t>
      </w:r>
      <w:r w:rsidR="009A645E">
        <w:t>the applicant had been very busy</w:t>
      </w:r>
      <w:r w:rsidR="004F2F1D">
        <w:t xml:space="preserve"> at the time</w:t>
      </w:r>
      <w:r w:rsidR="009A645E">
        <w:t xml:space="preserve"> </w:t>
      </w:r>
      <w:r w:rsidR="0028560E">
        <w:t xml:space="preserve">completing all the formalities for registering with the Labour Office as a person </w:t>
      </w:r>
      <w:r w:rsidR="00BB2B0D">
        <w:t>suffering from</w:t>
      </w:r>
      <w:r w:rsidR="0028560E">
        <w:t xml:space="preserve"> a permanent disability. The mention of his presence in the </w:t>
      </w:r>
      <w:r w:rsidR="00BB2B0D">
        <w:t>record</w:t>
      </w:r>
      <w:r w:rsidR="0028560E">
        <w:t xml:space="preserve"> of the hearing was </w:t>
      </w:r>
      <w:r w:rsidR="00BB2B0D">
        <w:t>just a</w:t>
      </w:r>
      <w:r w:rsidR="0028560E">
        <w:t xml:space="preserve"> clerical error. His absence could have been prove</w:t>
      </w:r>
      <w:r w:rsidR="001F78BF">
        <w:t>d</w:t>
      </w:r>
      <w:r w:rsidR="0028560E">
        <w:t xml:space="preserve"> by an audio recording of the hearing or a statement </w:t>
      </w:r>
      <w:r w:rsidR="007F0E2B">
        <w:t>from</w:t>
      </w:r>
      <w:r w:rsidR="0028560E">
        <w:t xml:space="preserve"> the </w:t>
      </w:r>
      <w:r w:rsidR="007F0E2B">
        <w:t>court-appointed</w:t>
      </w:r>
      <w:r w:rsidR="00BB2B0D">
        <w:t xml:space="preserve"> defence</w:t>
      </w:r>
      <w:r w:rsidR="0028560E">
        <w:t xml:space="preserve"> lawyer, neither of which the Government had tried to obtain. In any event, even supposing that </w:t>
      </w:r>
      <w:r w:rsidR="007F0E2B">
        <w:t>the applicant had been present</w:t>
      </w:r>
      <w:r w:rsidR="008667F6">
        <w:t>,</w:t>
      </w:r>
      <w:r w:rsidR="007F0E2B">
        <w:t xml:space="preserve"> </w:t>
      </w:r>
      <w:r w:rsidR="00BB2B0D">
        <w:t>that</w:t>
      </w:r>
      <w:r w:rsidR="0028560E">
        <w:t xml:space="preserve"> would not have sufficed to remedy the negligence of the national authorities.</w:t>
      </w:r>
    </w:p>
    <w:p w:rsidR="0028560E" w:rsidP="004A08B0" w:rsidRDefault="0028560E">
      <w:pPr>
        <w:pStyle w:val="JuPara"/>
      </w:pPr>
      <w:r>
        <w:fldChar w:fldCharType="begin"/>
      </w:r>
      <w:r>
        <w:instrText xml:space="preserve"> SEQ level0 \*arabic </w:instrText>
      </w:r>
      <w:r>
        <w:fldChar w:fldCharType="separate"/>
      </w:r>
      <w:r w:rsidR="0040230E">
        <w:rPr>
          <w:noProof/>
        </w:rPr>
        <w:t>38</w:t>
      </w:r>
      <w:r>
        <w:fldChar w:fldCharType="end"/>
      </w:r>
      <w:r>
        <w:t>.  </w:t>
      </w:r>
      <w:r w:rsidR="000A5071">
        <w:t>Under Article 6 § 3 (d), the applicant complained that the witnesses appearing on the defence</w:t>
      </w:r>
      <w:r w:rsidR="00F314DD">
        <w:t>’</w:t>
      </w:r>
      <w:r w:rsidR="000A5071">
        <w:t xml:space="preserve">s list had never been examined. In that connection he pointed out that the Naples District Court had </w:t>
      </w:r>
      <w:r w:rsidR="00BB2B0D">
        <w:t>agreed to</w:t>
      </w:r>
      <w:r w:rsidR="000A5071">
        <w:t xml:space="preserve"> the list in question. Admittedly, the failure to examine the witnesses could be explained by omissions </w:t>
      </w:r>
      <w:r w:rsidR="00BB2B0D">
        <w:t xml:space="preserve">on the part </w:t>
      </w:r>
      <w:r w:rsidR="000A5071">
        <w:t xml:space="preserve">of the </w:t>
      </w:r>
      <w:r w:rsidR="007F0E2B">
        <w:t>court-appointed</w:t>
      </w:r>
      <w:r w:rsidR="000A5071">
        <w:t xml:space="preserve"> lawyers, who had not taken the trouble to </w:t>
      </w:r>
      <w:r w:rsidR="0001725F">
        <w:t xml:space="preserve">have </w:t>
      </w:r>
      <w:r w:rsidR="000A5071">
        <w:t>the people concerned</w:t>
      </w:r>
      <w:r w:rsidRPr="0001725F" w:rsidR="0001725F">
        <w:t xml:space="preserve"> </w:t>
      </w:r>
      <w:r w:rsidR="0001725F">
        <w:t>summoned</w:t>
      </w:r>
      <w:r w:rsidR="000A5071">
        <w:t xml:space="preserve">. </w:t>
      </w:r>
      <w:r w:rsidR="0001725F">
        <w:t>However, in the applicant</w:t>
      </w:r>
      <w:r w:rsidR="00F314DD">
        <w:t>’</w:t>
      </w:r>
      <w:r w:rsidR="0001725F">
        <w:t xml:space="preserve">s submission, the Naples District Court should have intervened by ordering them to be summoned and examined or by informing the accused of the position so that he could choose his defence </w:t>
      </w:r>
      <w:r w:rsidR="00707AFA">
        <w:t>tactics</w:t>
      </w:r>
      <w:r w:rsidR="0001725F">
        <w:t xml:space="preserve"> in full knowledge of the situation. The Government</w:t>
      </w:r>
      <w:r w:rsidR="00F314DD">
        <w:t>’</w:t>
      </w:r>
      <w:r w:rsidR="0001725F">
        <w:t>s assertion that an examination of the</w:t>
      </w:r>
      <w:r w:rsidR="00BB2B0D">
        <w:t xml:space="preserve"> defence</w:t>
      </w:r>
      <w:r w:rsidR="0001725F">
        <w:t xml:space="preserve"> witnesses w</w:t>
      </w:r>
      <w:r w:rsidR="00BB2B0D">
        <w:t>ould have been</w:t>
      </w:r>
      <w:r w:rsidR="0001725F">
        <w:t xml:space="preserve"> pointless was ill-founded.</w:t>
      </w:r>
    </w:p>
    <w:p w:rsidR="0001725F" w:rsidP="004A08B0" w:rsidRDefault="0001725F">
      <w:pPr>
        <w:pStyle w:val="JuPara"/>
      </w:pPr>
      <w:r>
        <w:fldChar w:fldCharType="begin"/>
      </w:r>
      <w:r>
        <w:instrText xml:space="preserve"> SEQ level0 \*arabic </w:instrText>
      </w:r>
      <w:r>
        <w:fldChar w:fldCharType="separate"/>
      </w:r>
      <w:r w:rsidR="0040230E">
        <w:rPr>
          <w:noProof/>
        </w:rPr>
        <w:t>39</w:t>
      </w:r>
      <w:r>
        <w:fldChar w:fldCharType="end"/>
      </w:r>
      <w:r>
        <w:t xml:space="preserve">.  The applicant </w:t>
      </w:r>
      <w:r w:rsidR="00473B67">
        <w:t>submitted</w:t>
      </w:r>
      <w:r>
        <w:t xml:space="preserve"> that the Government</w:t>
      </w:r>
      <w:r w:rsidR="00F314DD">
        <w:t>’</w:t>
      </w:r>
      <w:r>
        <w:t xml:space="preserve">s contention that his trial had been fair because it had complied with domestic law was too formalistic and did not take account of the fact that the Convention guaranteed rights that were “concrete and effective” and not “theoretical or illusory”. In particular, it was well known that the system introduced by Article 97 of the CCP did not afford an effective defence. In most cases lawyers </w:t>
      </w:r>
      <w:r w:rsidR="00473B67">
        <w:t>appointed</w:t>
      </w:r>
      <w:r>
        <w:t xml:space="preserve"> </w:t>
      </w:r>
      <w:r w:rsidR="00707AFA">
        <w:t xml:space="preserve">by the court </w:t>
      </w:r>
      <w:r>
        <w:t xml:space="preserve">at the hearing </w:t>
      </w:r>
      <w:r w:rsidR="001F78BF">
        <w:t>did not bother</w:t>
      </w:r>
      <w:r>
        <w:t xml:space="preserve"> to request an adjournment </w:t>
      </w:r>
      <w:r w:rsidRPr="00707AFA">
        <w:t>for the purposes of studying a case they were not going to be dealing with in future.</w:t>
      </w:r>
    </w:p>
    <w:p w:rsidR="0001725F" w:rsidP="004A08B0" w:rsidRDefault="0001725F">
      <w:pPr>
        <w:pStyle w:val="JuPara"/>
      </w:pPr>
      <w:r>
        <w:fldChar w:fldCharType="begin"/>
      </w:r>
      <w:r>
        <w:instrText xml:space="preserve"> SEQ level0 \*arabic </w:instrText>
      </w:r>
      <w:r>
        <w:fldChar w:fldCharType="separate"/>
      </w:r>
      <w:r w:rsidR="0040230E">
        <w:rPr>
          <w:noProof/>
        </w:rPr>
        <w:t>40</w:t>
      </w:r>
      <w:r>
        <w:fldChar w:fldCharType="end"/>
      </w:r>
      <w:r>
        <w:t xml:space="preserve">.  The applicant alleged, lastly, that his spontaneous statements of 5 May 1999 had not been dictated by any defence strategy. On the contrary, </w:t>
      </w:r>
      <w:r w:rsidR="00BB2B0D">
        <w:t>they</w:t>
      </w:r>
      <w:r w:rsidR="00473B67">
        <w:t xml:space="preserve"> had been</w:t>
      </w:r>
      <w:r>
        <w:t xml:space="preserve"> confused and general </w:t>
      </w:r>
      <w:r w:rsidR="00473B67">
        <w:t>comments</w:t>
      </w:r>
      <w:r>
        <w:t xml:space="preserve"> on the length of the trial and the lack of </w:t>
      </w:r>
      <w:r w:rsidR="00473B67">
        <w:t xml:space="preserve">any </w:t>
      </w:r>
      <w:r>
        <w:t>basis for the charges</w:t>
      </w:r>
      <w:r w:rsidR="00473B67">
        <w:t xml:space="preserve"> and</w:t>
      </w:r>
      <w:r>
        <w:t xml:space="preserve"> had, moreover, been interrupted by the president of the court, who had indicated that the applicant would in any case be </w:t>
      </w:r>
      <w:r w:rsidR="004F2F1D">
        <w:t>cross-</w:t>
      </w:r>
      <w:r>
        <w:t xml:space="preserve">examined </w:t>
      </w:r>
      <w:r w:rsidR="00F14037">
        <w:t xml:space="preserve">in the proceedings </w:t>
      </w:r>
      <w:r>
        <w:t xml:space="preserve">by </w:t>
      </w:r>
      <w:r w:rsidR="00473B67">
        <w:t>a representative of the public</w:t>
      </w:r>
      <w:r>
        <w:t xml:space="preserve"> prosecut</w:t>
      </w:r>
      <w:r w:rsidR="00473B67">
        <w:t>or</w:t>
      </w:r>
      <w:r w:rsidR="00F314DD">
        <w:t>’</w:t>
      </w:r>
      <w:r>
        <w:t>s</w:t>
      </w:r>
      <w:r w:rsidR="00473B67">
        <w:t xml:space="preserve"> office</w:t>
      </w:r>
      <w:r>
        <w:t>. Th</w:t>
      </w:r>
      <w:r w:rsidR="00F14037">
        <w:t xml:space="preserve">at had </w:t>
      </w:r>
      <w:r>
        <w:t xml:space="preserve">never </w:t>
      </w:r>
      <w:r w:rsidR="00F14037">
        <w:t>happened</w:t>
      </w:r>
      <w:r>
        <w:t>.</w:t>
      </w:r>
    </w:p>
    <w:p w:rsidRPr="00F65244" w:rsidR="00F14037" w:rsidP="004A08B0" w:rsidRDefault="000A4247">
      <w:pPr>
        <w:pStyle w:val="JuHa0"/>
      </w:pPr>
      <w:r>
        <w:t>(</w:t>
      </w:r>
      <w:r w:rsidR="00473B67">
        <w:t>b</w:t>
      </w:r>
      <w:r>
        <w:t>)  </w:t>
      </w:r>
      <w:r w:rsidR="00F14037">
        <w:t>The Government</w:t>
      </w:r>
    </w:p>
    <w:p w:rsidR="00F14037" w:rsidP="004A08B0" w:rsidRDefault="00F14037">
      <w:pPr>
        <w:pStyle w:val="JuPara"/>
      </w:pPr>
      <w:r>
        <w:fldChar w:fldCharType="begin"/>
      </w:r>
      <w:r>
        <w:instrText xml:space="preserve"> SEQ level0 \*arabic </w:instrText>
      </w:r>
      <w:r>
        <w:fldChar w:fldCharType="separate"/>
      </w:r>
      <w:r w:rsidR="0040230E">
        <w:rPr>
          <w:noProof/>
        </w:rPr>
        <w:t>41</w:t>
      </w:r>
      <w:r>
        <w:fldChar w:fldCharType="end"/>
      </w:r>
      <w:r>
        <w:t>.  </w:t>
      </w:r>
      <w:r w:rsidR="00581D09">
        <w:t xml:space="preserve">The Government observed </w:t>
      </w:r>
      <w:r w:rsidR="00473B67">
        <w:t>at</w:t>
      </w:r>
      <w:r w:rsidR="00581D09">
        <w:t xml:space="preserve"> the outset </w:t>
      </w:r>
      <w:r w:rsidR="00F2178E">
        <w:t>that the applicant</w:t>
      </w:r>
      <w:r w:rsidR="00F314DD">
        <w:t>’</w:t>
      </w:r>
      <w:r w:rsidR="00F2178E">
        <w:t xml:space="preserve">s assertions were contradicted by the relevant internal documents from which it could be seen that </w:t>
      </w:r>
      <w:r w:rsidR="000A4247">
        <w:t>(</w:t>
      </w:r>
      <w:r w:rsidR="00F2178E">
        <w:t xml:space="preserve">a) notice of the </w:t>
      </w:r>
      <w:r w:rsidR="00473B67">
        <w:t xml:space="preserve">date of the </w:t>
      </w:r>
      <w:r w:rsidR="00707AFA">
        <w:t>hearing of</w:t>
      </w:r>
      <w:r w:rsidR="00F2178E">
        <w:t xml:space="preserve"> 2 November 1999 had been served on the applicant personally; </w:t>
      </w:r>
      <w:r w:rsidR="000A4247">
        <w:t>(</w:t>
      </w:r>
      <w:r w:rsidR="00F2178E">
        <w:t>b) he had been present at th</w:t>
      </w:r>
      <w:r w:rsidR="00473B67">
        <w:t>at</w:t>
      </w:r>
      <w:r w:rsidR="00F2178E">
        <w:t xml:space="preserve"> hearing; </w:t>
      </w:r>
      <w:r w:rsidR="000A4247">
        <w:t>(</w:t>
      </w:r>
      <w:r w:rsidR="00F2178E">
        <w:t>c) any decision regarding the appointment</w:t>
      </w:r>
      <w:r w:rsidR="004F2F1D">
        <w:t xml:space="preserve"> </w:t>
      </w:r>
      <w:r w:rsidR="000A4247">
        <w:t xml:space="preserve">by the court </w:t>
      </w:r>
      <w:r w:rsidR="004F2F1D">
        <w:t>o</w:t>
      </w:r>
      <w:r w:rsidR="00F2178E">
        <w:t>f</w:t>
      </w:r>
      <w:r w:rsidR="00473B67">
        <w:t xml:space="preserve"> a</w:t>
      </w:r>
      <w:r w:rsidR="00F2178E">
        <w:t xml:space="preserve"> </w:t>
      </w:r>
      <w:r w:rsidR="00473B67">
        <w:t>defence</w:t>
      </w:r>
      <w:r w:rsidR="00F2178E">
        <w:t xml:space="preserve"> lawyer or </w:t>
      </w:r>
      <w:r w:rsidR="00473B67">
        <w:t>a</w:t>
      </w:r>
      <w:r w:rsidR="00F2178E">
        <w:t xml:space="preserve"> </w:t>
      </w:r>
      <w:r w:rsidR="007F0E2B">
        <w:t>replacement defence lawyer</w:t>
      </w:r>
      <w:r w:rsidR="00F2178E">
        <w:t xml:space="preserve"> had been made publicly at hearings; and </w:t>
      </w:r>
      <w:r w:rsidR="000A4247">
        <w:t>(</w:t>
      </w:r>
      <w:r w:rsidR="00F2178E">
        <w:t xml:space="preserve">d) numerous notices of hearings had been sent to Mr B., who had at the material time been president of the </w:t>
      </w:r>
      <w:r w:rsidR="004F2F1D">
        <w:t>“</w:t>
      </w:r>
      <w:r w:rsidR="00F2178E">
        <w:t>criminal division</w:t>
      </w:r>
      <w:r w:rsidR="004F2F1D">
        <w:t>”</w:t>
      </w:r>
      <w:r w:rsidR="00F2178E">
        <w:t xml:space="preserve"> (</w:t>
      </w:r>
      <w:r w:rsidRPr="00F2178E" w:rsidR="00F2178E">
        <w:rPr>
          <w:i/>
        </w:rPr>
        <w:t xml:space="preserve">camera </w:t>
      </w:r>
      <w:proofErr w:type="spellStart"/>
      <w:r w:rsidRPr="00F2178E" w:rsidR="00F2178E">
        <w:rPr>
          <w:i/>
        </w:rPr>
        <w:t>penale</w:t>
      </w:r>
      <w:proofErr w:type="spellEnd"/>
      <w:r w:rsidR="00F2178E">
        <w:t xml:space="preserve">). He had therefore had an institutional role </w:t>
      </w:r>
      <w:r w:rsidR="00473B67">
        <w:t>rendering him apt for appointment</w:t>
      </w:r>
      <w:r w:rsidR="007F0E2B">
        <w:t xml:space="preserve"> by the court</w:t>
      </w:r>
      <w:r w:rsidR="00473B67">
        <w:t xml:space="preserve"> as a defence lawyer.</w:t>
      </w:r>
      <w:r w:rsidR="00F2178E">
        <w:t xml:space="preserve"> Had the applicant wanted to dispute the truth of official documents that </w:t>
      </w:r>
      <w:r w:rsidR="00C75788">
        <w:t>were deemed reliable</w:t>
      </w:r>
      <w:r w:rsidR="004F2F1D">
        <w:t xml:space="preserve"> </w:t>
      </w:r>
      <w:r w:rsidR="00F2178E">
        <w:t xml:space="preserve">under domestic law, he should have lodged a complaint </w:t>
      </w:r>
      <w:r w:rsidR="00473B67">
        <w:t>alleging</w:t>
      </w:r>
      <w:r w:rsidRPr="00F2178E" w:rsidR="00F2178E">
        <w:t xml:space="preserve"> </w:t>
      </w:r>
      <w:r w:rsidR="00F2178E">
        <w:t>forgery (</w:t>
      </w:r>
      <w:proofErr w:type="spellStart"/>
      <w:r w:rsidRPr="00F2178E" w:rsidR="00F2178E">
        <w:rPr>
          <w:i/>
        </w:rPr>
        <w:t>querela</w:t>
      </w:r>
      <w:proofErr w:type="spellEnd"/>
      <w:r w:rsidRPr="00F2178E" w:rsidR="00F2178E">
        <w:rPr>
          <w:i/>
        </w:rPr>
        <w:t xml:space="preserve"> </w:t>
      </w:r>
      <w:proofErr w:type="spellStart"/>
      <w:r w:rsidRPr="00F2178E" w:rsidR="00F2178E">
        <w:rPr>
          <w:i/>
        </w:rPr>
        <w:t>di</w:t>
      </w:r>
      <w:proofErr w:type="spellEnd"/>
      <w:r w:rsidRPr="00F2178E" w:rsidR="00F2178E">
        <w:rPr>
          <w:i/>
        </w:rPr>
        <w:t xml:space="preserve"> </w:t>
      </w:r>
      <w:proofErr w:type="spellStart"/>
      <w:r w:rsidRPr="00F2178E" w:rsidR="00F2178E">
        <w:rPr>
          <w:i/>
        </w:rPr>
        <w:t>falso</w:t>
      </w:r>
      <w:proofErr w:type="spellEnd"/>
      <w:r w:rsidR="00F2178E">
        <w:t>) or falsification.</w:t>
      </w:r>
      <w:r w:rsidR="00D36570">
        <w:t xml:space="preserve"> As he had not done so, his allegations were unsubstantiated and amounted to </w:t>
      </w:r>
      <w:r w:rsidR="00AC5C61">
        <w:t>“</w:t>
      </w:r>
      <w:r w:rsidR="00D36570">
        <w:t>vague,</w:t>
      </w:r>
      <w:r w:rsidR="007142D5">
        <w:t xml:space="preserve"> allusive</w:t>
      </w:r>
      <w:r w:rsidR="00D36570">
        <w:t xml:space="preserve"> and unfounded</w:t>
      </w:r>
      <w:r w:rsidR="007142D5">
        <w:t>”</w:t>
      </w:r>
      <w:r w:rsidR="00D36570">
        <w:t xml:space="preserve"> complaints </w:t>
      </w:r>
      <w:r w:rsidR="00473B67">
        <w:t>that</w:t>
      </w:r>
      <w:r w:rsidR="00D36570">
        <w:t xml:space="preserve"> could not be taken into consideration by the Court.</w:t>
      </w:r>
    </w:p>
    <w:p w:rsidR="007142D5" w:rsidP="004A08B0" w:rsidRDefault="007142D5">
      <w:pPr>
        <w:pStyle w:val="JuPara"/>
      </w:pPr>
      <w:r>
        <w:fldChar w:fldCharType="begin"/>
      </w:r>
      <w:r>
        <w:instrText xml:space="preserve"> SEQ level0 \*arabic </w:instrText>
      </w:r>
      <w:r>
        <w:fldChar w:fldCharType="separate"/>
      </w:r>
      <w:r w:rsidR="0040230E">
        <w:rPr>
          <w:noProof/>
        </w:rPr>
        <w:t>42</w:t>
      </w:r>
      <w:r>
        <w:fldChar w:fldCharType="end"/>
      </w:r>
      <w:r>
        <w:t>.  According to the Court</w:t>
      </w:r>
      <w:r w:rsidR="00F314DD">
        <w:t>’</w:t>
      </w:r>
      <w:r>
        <w:t>s case-law, moreover, the domestic authorities were not bound to replace a</w:t>
      </w:r>
      <w:r w:rsidR="00473B67">
        <w:t xml:space="preserve"> court-appointed </w:t>
      </w:r>
      <w:r>
        <w:t xml:space="preserve">lawyer or request him to </w:t>
      </w:r>
      <w:r w:rsidR="00473B67">
        <w:t xml:space="preserve">act for an accused </w:t>
      </w:r>
      <w:r>
        <w:t xml:space="preserve">unless they were informed of shortcomings in the </w:t>
      </w:r>
      <w:proofErr w:type="spellStart"/>
      <w:r>
        <w:t>accused</w:t>
      </w:r>
      <w:r w:rsidR="00F314DD">
        <w:t>’</w:t>
      </w:r>
      <w:r>
        <w:t>s</w:t>
      </w:r>
      <w:proofErr w:type="spellEnd"/>
      <w:r>
        <w:t xml:space="preserve"> defence. In the instant case the applicant had never drawn the relevant courts</w:t>
      </w:r>
      <w:r w:rsidR="00F314DD">
        <w:t>’</w:t>
      </w:r>
      <w:r>
        <w:t xml:space="preserve"> attention to such </w:t>
      </w:r>
      <w:r w:rsidR="00473B67">
        <w:t>shortcomings</w:t>
      </w:r>
      <w:r>
        <w:t>.</w:t>
      </w:r>
    </w:p>
    <w:p w:rsidR="007142D5" w:rsidP="004A08B0" w:rsidRDefault="007142D5">
      <w:pPr>
        <w:pStyle w:val="JuPara"/>
      </w:pPr>
      <w:r>
        <w:fldChar w:fldCharType="begin"/>
      </w:r>
      <w:r>
        <w:instrText xml:space="preserve"> SEQ level0 \*arabic </w:instrText>
      </w:r>
      <w:r>
        <w:fldChar w:fldCharType="separate"/>
      </w:r>
      <w:r w:rsidR="0040230E">
        <w:rPr>
          <w:noProof/>
        </w:rPr>
        <w:t>43</w:t>
      </w:r>
      <w:r>
        <w:fldChar w:fldCharType="end"/>
      </w:r>
      <w:r>
        <w:t>.  In the Government</w:t>
      </w:r>
      <w:r w:rsidR="00F314DD">
        <w:t>’</w:t>
      </w:r>
      <w:r>
        <w:t>s submission, the Italian authorities had complied with their positive obligations by appointing Mr B. as the applicant</w:t>
      </w:r>
      <w:r w:rsidR="00F314DD">
        <w:t>’</w:t>
      </w:r>
      <w:r>
        <w:t xml:space="preserve">s </w:t>
      </w:r>
      <w:r w:rsidR="00473B67">
        <w:t>defence</w:t>
      </w:r>
      <w:r>
        <w:t xml:space="preserve"> lawyer and, given his absence, appointing </w:t>
      </w:r>
      <w:r w:rsidR="00473B67">
        <w:t>replacement lawyers</w:t>
      </w:r>
      <w:r>
        <w:t>. Admittedly,</w:t>
      </w:r>
      <w:r w:rsidR="00473B67">
        <w:t xml:space="preserve"> a</w:t>
      </w:r>
      <w:r>
        <w:t xml:space="preserve"> different </w:t>
      </w:r>
      <w:r w:rsidR="00473B67">
        <w:t>lawyer</w:t>
      </w:r>
      <w:r>
        <w:t xml:space="preserve"> had been appointed at each hearing. The fact remained, though, that they had had the same rights as the lawyer they were standing in for, including the option of requesting an adjournment in order to </w:t>
      </w:r>
      <w:r w:rsidR="00473B67">
        <w:t>acquaint themselves with</w:t>
      </w:r>
      <w:r>
        <w:t xml:space="preserve"> the </w:t>
      </w:r>
      <w:r w:rsidR="00707AFA">
        <w:t>case</w:t>
      </w:r>
      <w:r>
        <w:t xml:space="preserve">. Had such a request been made </w:t>
      </w:r>
      <w:r w:rsidR="0040230E">
        <w:t>to</w:t>
      </w:r>
      <w:r>
        <w:t xml:space="preserve"> the court, it would have been obliged to adjourn the proceedings. However, the relevant courts could not intervene where, as in the present case, the </w:t>
      </w:r>
      <w:r w:rsidR="007F0E2B">
        <w:t>replacement</w:t>
      </w:r>
      <w:r>
        <w:t xml:space="preserve"> lawyers </w:t>
      </w:r>
      <w:r w:rsidR="007F0E2B">
        <w:t>deliberately</w:t>
      </w:r>
      <w:r>
        <w:t xml:space="preserve"> omitted to use the means and </w:t>
      </w:r>
      <w:r w:rsidR="00473B67">
        <w:t>options</w:t>
      </w:r>
      <w:r>
        <w:t xml:space="preserve"> provided for by law.</w:t>
      </w:r>
    </w:p>
    <w:p w:rsidR="007142D5" w:rsidP="004A08B0" w:rsidRDefault="007142D5">
      <w:pPr>
        <w:pStyle w:val="JuPara"/>
      </w:pPr>
      <w:r>
        <w:fldChar w:fldCharType="begin"/>
      </w:r>
      <w:r>
        <w:instrText xml:space="preserve"> SEQ level0 \*arabic </w:instrText>
      </w:r>
      <w:r>
        <w:fldChar w:fldCharType="separate"/>
      </w:r>
      <w:r w:rsidR="0040230E">
        <w:rPr>
          <w:noProof/>
        </w:rPr>
        <w:t>44</w:t>
      </w:r>
      <w:r>
        <w:fldChar w:fldCharType="end"/>
      </w:r>
      <w:r>
        <w:t xml:space="preserve">.  Furthermore, the applicant had been in a position to pay for his defence and should therefore have paid his </w:t>
      </w:r>
      <w:r w:rsidR="007F0E2B">
        <w:t>court-appointed lawyers</w:t>
      </w:r>
      <w:r w:rsidR="00F314DD">
        <w:t>’</w:t>
      </w:r>
      <w:r w:rsidR="007F0E2B">
        <w:t xml:space="preserve"> fees. In </w:t>
      </w:r>
      <w:r>
        <w:t>the Government</w:t>
      </w:r>
      <w:r w:rsidR="00F314DD">
        <w:t>’</w:t>
      </w:r>
      <w:r>
        <w:t xml:space="preserve">s submission, that fact </w:t>
      </w:r>
      <w:r w:rsidR="006B5A6E">
        <w:t>brought</w:t>
      </w:r>
      <w:r>
        <w:t xml:space="preserve"> him </w:t>
      </w:r>
      <w:r w:rsidR="000A4247">
        <w:t xml:space="preserve">outside the scope of Article 6 § </w:t>
      </w:r>
      <w:r>
        <w:t xml:space="preserve">3 </w:t>
      </w:r>
      <w:r w:rsidR="0032427D">
        <w:t xml:space="preserve">(c) </w:t>
      </w:r>
      <w:r>
        <w:t xml:space="preserve">of the Convention. </w:t>
      </w:r>
      <w:r w:rsidR="00473B67">
        <w:t>M</w:t>
      </w:r>
      <w:r w:rsidR="006B5A6E">
        <w:t>ore</w:t>
      </w:r>
      <w:r w:rsidR="00473B67">
        <w:t>over</w:t>
      </w:r>
      <w:r w:rsidR="006B5A6E">
        <w:t xml:space="preserve">, his allegations were – the Government maintained – directed against individuals (the </w:t>
      </w:r>
      <w:r w:rsidR="00473B67">
        <w:t>court-appointed</w:t>
      </w:r>
      <w:r w:rsidR="006B5A6E">
        <w:t xml:space="preserve"> lawyers whose fees he had to pay) and not against the State. </w:t>
      </w:r>
      <w:r w:rsidR="00473B67">
        <w:t>Had</w:t>
      </w:r>
      <w:r w:rsidR="006B5A6E">
        <w:t xml:space="preserve"> he not </w:t>
      </w:r>
      <w:r w:rsidR="00473B67">
        <w:t xml:space="preserve">been </w:t>
      </w:r>
      <w:r w:rsidR="006B5A6E">
        <w:t>satisfied with the quality of the defence conducted by his</w:t>
      </w:r>
      <w:r w:rsidR="00473B67">
        <w:t xml:space="preserve"> court-appointed</w:t>
      </w:r>
      <w:r w:rsidR="006B5A6E">
        <w:t xml:space="preserve"> lawyers, the applicant could have </w:t>
      </w:r>
      <w:r w:rsidR="004F2D88">
        <w:t xml:space="preserve">instructed a lawyer of his </w:t>
      </w:r>
      <w:r w:rsidR="00707AFA">
        <w:t xml:space="preserve">own </w:t>
      </w:r>
      <w:r w:rsidR="007F0E2B">
        <w:t>choosing</w:t>
      </w:r>
      <w:r w:rsidR="004F2D88">
        <w:t>.</w:t>
      </w:r>
    </w:p>
    <w:p w:rsidR="004F2D88" w:rsidP="004A08B0" w:rsidRDefault="004F2D88">
      <w:pPr>
        <w:pStyle w:val="JuPara"/>
      </w:pPr>
      <w:r>
        <w:fldChar w:fldCharType="begin"/>
      </w:r>
      <w:r>
        <w:instrText xml:space="preserve"> SEQ level0 \*arabic </w:instrText>
      </w:r>
      <w:r>
        <w:fldChar w:fldCharType="separate"/>
      </w:r>
      <w:r w:rsidR="0040230E">
        <w:rPr>
          <w:noProof/>
        </w:rPr>
        <w:t>45</w:t>
      </w:r>
      <w:r>
        <w:fldChar w:fldCharType="end"/>
      </w:r>
      <w:r>
        <w:t xml:space="preserve">.  The Government also noted that the applicant had made spontaneous statements at the hearing of 5 May 1999, which showed that he had had a defence strategy. Moreover, counsel for the defendants had put a number of questions to the witnesses. The applicant, who had </w:t>
      </w:r>
      <w:r w:rsidR="00506A31">
        <w:t>managed to</w:t>
      </w:r>
      <w:r>
        <w:t xml:space="preserve"> contact</w:t>
      </w:r>
      <w:r w:rsidR="00506A31">
        <w:t xml:space="preserve"> Mr </w:t>
      </w:r>
      <w:r>
        <w:t>B. for the purpose of applying f</w:t>
      </w:r>
      <w:r w:rsidR="00506A31">
        <w:t xml:space="preserve">or leave to appeal out of time and lodging an appeal, could have contacted </w:t>
      </w:r>
      <w:r w:rsidR="00473B67">
        <w:t>Mr B.</w:t>
      </w:r>
      <w:r w:rsidR="00506A31">
        <w:t xml:space="preserve"> or his </w:t>
      </w:r>
      <w:r w:rsidR="00473B67">
        <w:t>replacement lawyer</w:t>
      </w:r>
      <w:r w:rsidR="00506A31">
        <w:t xml:space="preserve"> during the trial.</w:t>
      </w:r>
    </w:p>
    <w:p w:rsidR="00506A31" w:rsidP="004A08B0" w:rsidRDefault="00506A31">
      <w:pPr>
        <w:pStyle w:val="JuPara"/>
      </w:pPr>
      <w:r>
        <w:fldChar w:fldCharType="begin"/>
      </w:r>
      <w:r>
        <w:instrText xml:space="preserve"> SEQ level0 \*arabic </w:instrText>
      </w:r>
      <w:r>
        <w:fldChar w:fldCharType="separate"/>
      </w:r>
      <w:r w:rsidR="0040230E">
        <w:rPr>
          <w:noProof/>
        </w:rPr>
        <w:t>46</w:t>
      </w:r>
      <w:r>
        <w:fldChar w:fldCharType="end"/>
      </w:r>
      <w:r>
        <w:t>.  In an adversarial trial it was for the accused to summon and examine defence witnesses. The defence had never done so and</w:t>
      </w:r>
      <w:r w:rsidR="00473B67">
        <w:t>,</w:t>
      </w:r>
      <w:r>
        <w:t xml:space="preserve"> after numerous hearings, the applicant had been considered to have waived </w:t>
      </w:r>
      <w:r w:rsidR="00473B67">
        <w:t>h</w:t>
      </w:r>
      <w:r>
        <w:t>is right to call the witnesses in question. In accordance with Article 507 of the CCP (see paragraph 31 above), the court could have summoned the witnesses of its own motion if it considered it “absolutely necessary”. However,</w:t>
      </w:r>
      <w:r w:rsidR="00473B67">
        <w:t xml:space="preserve"> it</w:t>
      </w:r>
      <w:r>
        <w:t xml:space="preserve"> had</w:t>
      </w:r>
      <w:r w:rsidR="00473B67">
        <w:t xml:space="preserve"> not</w:t>
      </w:r>
      <w:r>
        <w:t xml:space="preserve"> been</w:t>
      </w:r>
      <w:r w:rsidR="00473B67">
        <w:t xml:space="preserve"> considered</w:t>
      </w:r>
      <w:r>
        <w:t xml:space="preserve"> necess</w:t>
      </w:r>
      <w:r w:rsidR="00473B67">
        <w:t>ary</w:t>
      </w:r>
      <w:r>
        <w:t xml:space="preserve"> in the present case</w:t>
      </w:r>
      <w:r w:rsidR="00473B67">
        <w:t>,</w:t>
      </w:r>
      <w:r>
        <w:t xml:space="preserve"> in which</w:t>
      </w:r>
      <w:r w:rsidR="00473B67">
        <w:t xml:space="preserve"> there had been a lot of ev</w:t>
      </w:r>
      <w:r>
        <w:t xml:space="preserve">idence </w:t>
      </w:r>
      <w:r w:rsidR="00473B67">
        <w:t>–</w:t>
      </w:r>
      <w:r w:rsidR="007F0E2B">
        <w:t xml:space="preserve"> </w:t>
      </w:r>
      <w:r>
        <w:t xml:space="preserve">including </w:t>
      </w:r>
      <w:r w:rsidRPr="007F0E2B">
        <w:t>document</w:t>
      </w:r>
      <w:r w:rsidRPr="007F0E2B" w:rsidR="007F0E2B">
        <w:t>ary evidence</w:t>
      </w:r>
      <w:r w:rsidR="00473B67">
        <w:t xml:space="preserve"> –</w:t>
      </w:r>
      <w:r w:rsidR="00E82D23">
        <w:t xml:space="preserve"> incriminating</w:t>
      </w:r>
      <w:r>
        <w:t xml:space="preserve"> the applicant. In any event, it was not for the State to summon witnesses whom the defendant had implicitly waived his right to call.</w:t>
      </w:r>
    </w:p>
    <w:p w:rsidR="00E82D23" w:rsidP="004A08B0" w:rsidRDefault="00F641D2">
      <w:pPr>
        <w:pStyle w:val="JuH1"/>
      </w:pPr>
      <w:r>
        <w:t>2.  </w:t>
      </w:r>
      <w:r w:rsidR="00E82D23">
        <w:t>The Court</w:t>
      </w:r>
      <w:r w:rsidR="00F314DD">
        <w:t>’</w:t>
      </w:r>
      <w:r w:rsidR="00E82D23">
        <w:t>s assessment</w:t>
      </w:r>
    </w:p>
    <w:p w:rsidRPr="007A6C37" w:rsidR="00E82D23" w:rsidP="004A08B0" w:rsidRDefault="00E82D23">
      <w:pPr>
        <w:pStyle w:val="JuPara"/>
      </w:pPr>
      <w:r>
        <w:fldChar w:fldCharType="begin"/>
      </w:r>
      <w:r>
        <w:instrText xml:space="preserve"> SEQ level0 \*arabic </w:instrText>
      </w:r>
      <w:r>
        <w:fldChar w:fldCharType="separate"/>
      </w:r>
      <w:r w:rsidR="0040230E">
        <w:rPr>
          <w:noProof/>
        </w:rPr>
        <w:t>47</w:t>
      </w:r>
      <w:r>
        <w:fldChar w:fldCharType="end"/>
      </w:r>
      <w:r>
        <w:t>.  </w:t>
      </w:r>
      <w:r w:rsidRPr="007A6C37" w:rsidR="007A6C37">
        <w:t>As the requirements of paragraph 3 are to be seen as particular aspects of the right to a fair trial guaranteed by paragraph 1</w:t>
      </w:r>
      <w:r w:rsidR="007A6C37">
        <w:t xml:space="preserve"> of Article 6</w:t>
      </w:r>
      <w:r w:rsidRPr="007A6C37" w:rsidR="007A6C37">
        <w:t>, the Court will examine the</w:t>
      </w:r>
      <w:r w:rsidR="007A6C37">
        <w:t xml:space="preserve"> applicant</w:t>
      </w:r>
      <w:r w:rsidR="00F314DD">
        <w:t>’</w:t>
      </w:r>
      <w:r w:rsidR="007A6C37">
        <w:t>s</w:t>
      </w:r>
      <w:r w:rsidRPr="007A6C37" w:rsidR="007A6C37">
        <w:t xml:space="preserve"> complaint</w:t>
      </w:r>
      <w:r w:rsidR="007A6C37">
        <w:t>s</w:t>
      </w:r>
      <w:r w:rsidRPr="007A6C37" w:rsidR="007A6C37">
        <w:t xml:space="preserve"> under both provisions taken together </w:t>
      </w:r>
      <w:r w:rsidRPr="007A6C37">
        <w:t>(</w:t>
      </w:r>
      <w:r w:rsidRPr="007A6C37" w:rsidR="007A6C37">
        <w:t>see</w:t>
      </w:r>
      <w:r w:rsidRPr="007A6C37">
        <w:t xml:space="preserve">, </w:t>
      </w:r>
      <w:r w:rsidRPr="007A6C37" w:rsidR="007A6C37">
        <w:t>among many other authoritie</w:t>
      </w:r>
      <w:r w:rsidRPr="007A6C37">
        <w:t xml:space="preserve">s, </w:t>
      </w:r>
      <w:r w:rsidRPr="007A6C37">
        <w:rPr>
          <w:i/>
        </w:rPr>
        <w:t xml:space="preserve">Van </w:t>
      </w:r>
      <w:proofErr w:type="spellStart"/>
      <w:r w:rsidRPr="007A6C37">
        <w:rPr>
          <w:i/>
        </w:rPr>
        <w:t>Geyseghem</w:t>
      </w:r>
      <w:proofErr w:type="spellEnd"/>
      <w:r w:rsidRPr="007A6C37">
        <w:rPr>
          <w:i/>
        </w:rPr>
        <w:t xml:space="preserve"> </w:t>
      </w:r>
      <w:r w:rsidRPr="007A6C37" w:rsidR="007A6C37">
        <w:rPr>
          <w:i/>
        </w:rPr>
        <w:t>v</w:t>
      </w:r>
      <w:r w:rsidR="00F641D2">
        <w:rPr>
          <w:i/>
        </w:rPr>
        <w:t xml:space="preserve">. </w:t>
      </w:r>
      <w:r w:rsidRPr="007A6C37">
        <w:rPr>
          <w:i/>
        </w:rPr>
        <w:t>Belgi</w:t>
      </w:r>
      <w:r w:rsidRPr="007A6C37" w:rsidR="007A6C37">
        <w:rPr>
          <w:i/>
        </w:rPr>
        <w:t>um</w:t>
      </w:r>
      <w:r w:rsidRPr="007A6C37">
        <w:rPr>
          <w:i/>
        </w:rPr>
        <w:t xml:space="preserve"> </w:t>
      </w:r>
      <w:r w:rsidRPr="007A6C37">
        <w:t xml:space="preserve">[GC], </w:t>
      </w:r>
      <w:r w:rsidRPr="007A6C37" w:rsidR="007A6C37">
        <w:t>no.</w:t>
      </w:r>
      <w:r w:rsidR="000A4247">
        <w:t xml:space="preserve"> </w:t>
      </w:r>
      <w:r w:rsidRPr="007A6C37">
        <w:t xml:space="preserve">26103/95, § 27, </w:t>
      </w:r>
      <w:r w:rsidRPr="007A6C37" w:rsidR="007A6C37">
        <w:t>ECHR</w:t>
      </w:r>
      <w:r w:rsidRPr="007A6C37">
        <w:t xml:space="preserve"> 1999-I).</w:t>
      </w:r>
    </w:p>
    <w:p w:rsidR="007F0E2B" w:rsidP="004A08B0" w:rsidRDefault="007A6C37">
      <w:pPr>
        <w:pStyle w:val="JuPara"/>
      </w:pPr>
      <w:r>
        <w:fldChar w:fldCharType="begin"/>
      </w:r>
      <w:r>
        <w:instrText xml:space="preserve"> SEQ level0 \*arabic </w:instrText>
      </w:r>
      <w:r>
        <w:fldChar w:fldCharType="separate"/>
      </w:r>
      <w:r w:rsidR="0040230E">
        <w:rPr>
          <w:noProof/>
        </w:rPr>
        <w:t>48</w:t>
      </w:r>
      <w:r>
        <w:fldChar w:fldCharType="end"/>
      </w:r>
      <w:r>
        <w:t>.  </w:t>
      </w:r>
      <w:r w:rsidRPr="007A6C37">
        <w:t>The Court reiterates that</w:t>
      </w:r>
      <w:r w:rsidR="000A4247">
        <w:t>,</w:t>
      </w:r>
      <w:r w:rsidRPr="007A6C37">
        <w:t xml:space="preserve"> </w:t>
      </w:r>
      <w:r w:rsidR="006F6116">
        <w:t>w</w:t>
      </w:r>
      <w:r w:rsidRPr="006F6116" w:rsidR="006F6116">
        <w:t>hile it confers on everyone charged with a criminal offence the right to</w:t>
      </w:r>
      <w:r w:rsidRPr="007A6C37">
        <w:t xml:space="preserve"> </w:t>
      </w:r>
      <w:r>
        <w:t>“</w:t>
      </w:r>
      <w:r w:rsidRPr="007A6C37">
        <w:t xml:space="preserve">defend himself in person or </w:t>
      </w:r>
      <w:r w:rsidR="00876693">
        <w:t xml:space="preserve">through legal </w:t>
      </w:r>
      <w:r w:rsidR="000A4247">
        <w:t>assistance</w:t>
      </w:r>
      <w:r w:rsidR="006F6116">
        <w:t>”</w:t>
      </w:r>
      <w:r w:rsidR="00876693">
        <w:t>, A</w:t>
      </w:r>
      <w:r w:rsidRPr="00876693">
        <w:t xml:space="preserve">rticle 6 § 3 </w:t>
      </w:r>
      <w:r w:rsidR="00876693">
        <w:t>(</w:t>
      </w:r>
      <w:r w:rsidRPr="00876693">
        <w:t xml:space="preserve">c) </w:t>
      </w:r>
      <w:r w:rsidR="00876693">
        <w:t xml:space="preserve">does not specify </w:t>
      </w:r>
      <w:r w:rsidRPr="006F6116" w:rsidR="006F6116">
        <w:t>the manner of exercising this right</w:t>
      </w:r>
      <w:r w:rsidRPr="00876693">
        <w:t xml:space="preserve">. </w:t>
      </w:r>
      <w:r w:rsidRPr="006F6116" w:rsidR="006F6116">
        <w:t>It thus leaves to the Contracting States the choice of the means of ensuring that it is secured in their judicial systems, the Court</w:t>
      </w:r>
      <w:r w:rsidR="00F314DD">
        <w:t>’</w:t>
      </w:r>
      <w:r w:rsidRPr="006F6116" w:rsidR="006F6116">
        <w:t xml:space="preserve">s task being only to ascertain whether the method they have chosen is consistent with the requirements of a fair trial </w:t>
      </w:r>
      <w:r w:rsidRPr="007A6C37">
        <w:t xml:space="preserve">(see </w:t>
      </w:r>
      <w:proofErr w:type="spellStart"/>
      <w:r w:rsidRPr="007A6C37">
        <w:rPr>
          <w:i/>
        </w:rPr>
        <w:t>Quaranta</w:t>
      </w:r>
      <w:proofErr w:type="spellEnd"/>
      <w:r w:rsidRPr="007A6C37">
        <w:rPr>
          <w:i/>
        </w:rPr>
        <w:t xml:space="preserve"> v. Switzerland</w:t>
      </w:r>
      <w:r w:rsidR="00473B67">
        <w:t xml:space="preserve">, </w:t>
      </w:r>
      <w:r w:rsidR="000A4247">
        <w:t xml:space="preserve">24 </w:t>
      </w:r>
      <w:r w:rsidRPr="007A6C37">
        <w:t>May 1991</w:t>
      </w:r>
      <w:r w:rsidR="000A4247">
        <w:t>, § </w:t>
      </w:r>
      <w:r w:rsidRPr="007A6C37" w:rsidR="000A4247">
        <w:t>30</w:t>
      </w:r>
      <w:r w:rsidRPr="007A6C37">
        <w:t xml:space="preserve">, </w:t>
      </w:r>
      <w:r>
        <w:t>Series</w:t>
      </w:r>
      <w:r w:rsidRPr="007A6C37">
        <w:t xml:space="preserve"> A </w:t>
      </w:r>
      <w:r>
        <w:t>no.</w:t>
      </w:r>
      <w:r w:rsidRPr="007A6C37">
        <w:t xml:space="preserve"> 205). </w:t>
      </w:r>
      <w:r w:rsidRPr="006F6116" w:rsidR="006F6116">
        <w:t>In this respect, it must be remembered that</w:t>
      </w:r>
      <w:r w:rsidR="006F6116">
        <w:t xml:space="preserve"> the Convention is designed to “</w:t>
      </w:r>
      <w:r w:rsidRPr="006F6116" w:rsidR="006F6116">
        <w:t>guarantee not rights that are theoretical or illusory but rights that are practical and effective</w:t>
      </w:r>
      <w:r w:rsidR="006F6116">
        <w:t>”</w:t>
      </w:r>
      <w:r w:rsidRPr="006F6116" w:rsidR="006F6116">
        <w:t xml:space="preserve"> and that assigning a counsel does not in itself ensure the effectiveness of the assistance he may afford an accused</w:t>
      </w:r>
      <w:r w:rsidRPr="006F6116" w:rsidR="006F6116">
        <w:rPr>
          <w:szCs w:val="24"/>
        </w:rPr>
        <w:t xml:space="preserve"> </w:t>
      </w:r>
      <w:r w:rsidRPr="006F6116">
        <w:rPr>
          <w:szCs w:val="24"/>
        </w:rPr>
        <w:t>(</w:t>
      </w:r>
      <w:r w:rsidR="006F6116">
        <w:rPr>
          <w:szCs w:val="24"/>
        </w:rPr>
        <w:t xml:space="preserve">see </w:t>
      </w:r>
      <w:proofErr w:type="spellStart"/>
      <w:r w:rsidRPr="006F6116">
        <w:rPr>
          <w:i/>
          <w:szCs w:val="24"/>
        </w:rPr>
        <w:t>Imbrioscia</w:t>
      </w:r>
      <w:proofErr w:type="spellEnd"/>
      <w:r w:rsidRPr="006F6116">
        <w:rPr>
          <w:i/>
          <w:szCs w:val="24"/>
        </w:rPr>
        <w:t xml:space="preserve"> </w:t>
      </w:r>
      <w:r w:rsidR="006F6116">
        <w:rPr>
          <w:i/>
          <w:szCs w:val="24"/>
        </w:rPr>
        <w:t>v</w:t>
      </w:r>
      <w:r w:rsidR="000A4247">
        <w:rPr>
          <w:i/>
          <w:szCs w:val="24"/>
        </w:rPr>
        <w:t xml:space="preserve">. </w:t>
      </w:r>
      <w:r w:rsidR="006F6116">
        <w:rPr>
          <w:i/>
          <w:szCs w:val="24"/>
        </w:rPr>
        <w:t>Switzerland</w:t>
      </w:r>
      <w:r w:rsidR="006F6116">
        <w:rPr>
          <w:szCs w:val="24"/>
        </w:rPr>
        <w:t>,</w:t>
      </w:r>
      <w:r w:rsidRPr="006F6116">
        <w:rPr>
          <w:szCs w:val="24"/>
        </w:rPr>
        <w:t xml:space="preserve"> 24</w:t>
      </w:r>
      <w:r w:rsidR="000A4247">
        <w:rPr>
          <w:szCs w:val="24"/>
        </w:rPr>
        <w:t xml:space="preserve"> </w:t>
      </w:r>
      <w:r w:rsidR="006F6116">
        <w:rPr>
          <w:szCs w:val="24"/>
        </w:rPr>
        <w:t>November</w:t>
      </w:r>
      <w:r w:rsidRPr="006F6116">
        <w:rPr>
          <w:szCs w:val="24"/>
        </w:rPr>
        <w:t xml:space="preserve"> 1993</w:t>
      </w:r>
      <w:r w:rsidRPr="006F6116" w:rsidR="000A4247">
        <w:rPr>
          <w:szCs w:val="24"/>
        </w:rPr>
        <w:t>, § 38</w:t>
      </w:r>
      <w:r w:rsidRPr="006F6116">
        <w:rPr>
          <w:szCs w:val="24"/>
        </w:rPr>
        <w:t xml:space="preserve">, </w:t>
      </w:r>
      <w:r w:rsidR="006F6116">
        <w:rPr>
          <w:szCs w:val="24"/>
        </w:rPr>
        <w:t>Series</w:t>
      </w:r>
      <w:r w:rsidR="000A4247">
        <w:rPr>
          <w:szCs w:val="24"/>
        </w:rPr>
        <w:t xml:space="preserve"> </w:t>
      </w:r>
      <w:r w:rsidRPr="006F6116">
        <w:rPr>
          <w:szCs w:val="24"/>
        </w:rPr>
        <w:t xml:space="preserve">A </w:t>
      </w:r>
      <w:r w:rsidR="006F6116">
        <w:rPr>
          <w:szCs w:val="24"/>
        </w:rPr>
        <w:t>no.</w:t>
      </w:r>
      <w:r w:rsidRPr="006F6116">
        <w:rPr>
          <w:szCs w:val="24"/>
        </w:rPr>
        <w:t xml:space="preserve"> 275, </w:t>
      </w:r>
      <w:r w:rsidR="006F6116">
        <w:rPr>
          <w:szCs w:val="24"/>
        </w:rPr>
        <w:t>and</w:t>
      </w:r>
      <w:r w:rsidRPr="006F6116">
        <w:rPr>
          <w:szCs w:val="24"/>
        </w:rPr>
        <w:t xml:space="preserve"> </w:t>
      </w:r>
      <w:proofErr w:type="spellStart"/>
      <w:r w:rsidRPr="006F6116">
        <w:rPr>
          <w:i/>
        </w:rPr>
        <w:t>Artico</w:t>
      </w:r>
      <w:proofErr w:type="spellEnd"/>
      <w:r w:rsidRPr="006F6116">
        <w:rPr>
          <w:i/>
        </w:rPr>
        <w:t xml:space="preserve"> </w:t>
      </w:r>
      <w:r w:rsidR="006F6116">
        <w:rPr>
          <w:i/>
        </w:rPr>
        <w:t>v</w:t>
      </w:r>
      <w:r w:rsidRPr="006F6116">
        <w:rPr>
          <w:i/>
        </w:rPr>
        <w:t>. Ital</w:t>
      </w:r>
      <w:r w:rsidR="006F6116">
        <w:rPr>
          <w:i/>
        </w:rPr>
        <w:t>y</w:t>
      </w:r>
      <w:r w:rsidRPr="006F6116">
        <w:t xml:space="preserve">, </w:t>
      </w:r>
      <w:r w:rsidR="000A4247">
        <w:t xml:space="preserve">13 </w:t>
      </w:r>
      <w:r w:rsidR="006F6116">
        <w:t>May</w:t>
      </w:r>
      <w:r w:rsidRPr="006F6116">
        <w:t xml:space="preserve"> 1980, </w:t>
      </w:r>
      <w:r w:rsidR="000A4247">
        <w:t xml:space="preserve">§ 33, </w:t>
      </w:r>
      <w:r w:rsidR="006F6116">
        <w:t>Series</w:t>
      </w:r>
      <w:r w:rsidRPr="006F6116">
        <w:t xml:space="preserve"> A n</w:t>
      </w:r>
      <w:r w:rsidR="006F6116">
        <w:t>o.</w:t>
      </w:r>
      <w:r w:rsidR="007F0E2B">
        <w:t xml:space="preserve"> 37).</w:t>
      </w:r>
    </w:p>
    <w:p w:rsidR="000441D4" w:rsidP="004A08B0" w:rsidRDefault="00962E97">
      <w:pPr>
        <w:pStyle w:val="JuPara"/>
      </w:pPr>
      <w:r>
        <w:fldChar w:fldCharType="begin"/>
      </w:r>
      <w:r>
        <w:instrText xml:space="preserve"> SEQ level0 \*arabic </w:instrText>
      </w:r>
      <w:r>
        <w:fldChar w:fldCharType="separate"/>
      </w:r>
      <w:r w:rsidR="0040230E">
        <w:rPr>
          <w:noProof/>
        </w:rPr>
        <w:t>49</w:t>
      </w:r>
      <w:r>
        <w:fldChar w:fldCharType="end"/>
      </w:r>
      <w:r>
        <w:t>.  </w:t>
      </w:r>
      <w:r w:rsidR="00A15A16">
        <w:t xml:space="preserve">Nevertheless, </w:t>
      </w:r>
      <w:r w:rsidRPr="00962E97">
        <w:t>a State cannot be held responsible for every shortcoming on the part of a</w:t>
      </w:r>
      <w:r w:rsidR="00473B67">
        <w:t xml:space="preserve"> lawyer appointed for legal</w:t>
      </w:r>
      <w:r w:rsidR="0040230E">
        <w:t>-</w:t>
      </w:r>
      <w:r w:rsidR="00473B67">
        <w:t>aid purposes or</w:t>
      </w:r>
      <w:r w:rsidR="003174E0">
        <w:t xml:space="preserve"> chosen by the accused. It</w:t>
      </w:r>
      <w:r w:rsidRPr="00962E97">
        <w:t xml:space="preserve"> follows from the independence of the legal profession from the State that the conduct of the defence is essentially a matter between the defendant and his counsel, whether cou</w:t>
      </w:r>
      <w:r w:rsidR="003174E0">
        <w:t>nsel be appointed under a legal-</w:t>
      </w:r>
      <w:r w:rsidRPr="00962E97">
        <w:t>aid scheme or be privately financed</w:t>
      </w:r>
      <w:r w:rsidR="003174E0">
        <w:t xml:space="preserve"> (see </w:t>
      </w:r>
      <w:proofErr w:type="spellStart"/>
      <w:r w:rsidRPr="003174E0" w:rsidR="003174E0">
        <w:rPr>
          <w:i/>
        </w:rPr>
        <w:t>Cuscani</w:t>
      </w:r>
      <w:proofErr w:type="spellEnd"/>
      <w:r w:rsidRPr="003174E0" w:rsidR="003174E0">
        <w:rPr>
          <w:i/>
        </w:rPr>
        <w:t xml:space="preserve"> v. the United Kingdom</w:t>
      </w:r>
      <w:r w:rsidR="003174E0">
        <w:t>, no.</w:t>
      </w:r>
      <w:r w:rsidR="000A4247">
        <w:t xml:space="preserve"> </w:t>
      </w:r>
      <w:r w:rsidRPr="007E22D9" w:rsidR="003174E0">
        <w:t>32771/96</w:t>
      </w:r>
      <w:r w:rsidR="003174E0">
        <w:rPr>
          <w:szCs w:val="24"/>
        </w:rPr>
        <w:t>, § 39, 24 September 2002</w:t>
      </w:r>
      <w:r w:rsidR="00905B58">
        <w:rPr>
          <w:szCs w:val="24"/>
        </w:rPr>
        <w:t>)</w:t>
      </w:r>
      <w:r w:rsidRPr="00962E97">
        <w:t xml:space="preserve">. </w:t>
      </w:r>
      <w:r w:rsidR="003174E0">
        <w:t>T</w:t>
      </w:r>
      <w:r w:rsidRPr="00962E97">
        <w:t>he competent national authorities are re</w:t>
      </w:r>
      <w:r w:rsidR="003174E0">
        <w:t>quired under Article 6 § 3 (c)</w:t>
      </w:r>
      <w:r w:rsidRPr="00962E97">
        <w:t xml:space="preserve"> to intervene only if a failure by </w:t>
      </w:r>
      <w:r w:rsidRPr="007F0E2B">
        <w:t>legal</w:t>
      </w:r>
      <w:r w:rsidR="0040230E">
        <w:t>-</w:t>
      </w:r>
      <w:r w:rsidRPr="007F0E2B">
        <w:t>aid counsel</w:t>
      </w:r>
      <w:r w:rsidRPr="00962E97">
        <w:t xml:space="preserve"> to provide effective representation is manifest or sufficiently brought to their attention in some other way</w:t>
      </w:r>
      <w:r w:rsidR="003174E0">
        <w:t xml:space="preserve"> (see </w:t>
      </w:r>
      <w:proofErr w:type="spellStart"/>
      <w:r w:rsidRPr="00F474A4" w:rsidR="003174E0">
        <w:rPr>
          <w:i/>
        </w:rPr>
        <w:t>Kamasinski</w:t>
      </w:r>
      <w:proofErr w:type="spellEnd"/>
      <w:r w:rsidRPr="00F474A4" w:rsidR="003174E0">
        <w:rPr>
          <w:i/>
        </w:rPr>
        <w:t xml:space="preserve"> </w:t>
      </w:r>
      <w:r w:rsidR="003174E0">
        <w:rPr>
          <w:i/>
        </w:rPr>
        <w:t>v</w:t>
      </w:r>
      <w:r w:rsidRPr="00F474A4" w:rsidR="003174E0">
        <w:rPr>
          <w:i/>
        </w:rPr>
        <w:t>. Au</w:t>
      </w:r>
      <w:r w:rsidR="003174E0">
        <w:rPr>
          <w:i/>
        </w:rPr>
        <w:t>stria</w:t>
      </w:r>
      <w:r w:rsidR="003174E0">
        <w:t>, 19 December 1989</w:t>
      </w:r>
      <w:r w:rsidR="000A4247">
        <w:t>, § 65</w:t>
      </w:r>
      <w:r w:rsidR="003174E0">
        <w:t xml:space="preserve">, Series A no. 168, and </w:t>
      </w:r>
      <w:proofErr w:type="spellStart"/>
      <w:r w:rsidRPr="001F7288" w:rsidR="003174E0">
        <w:rPr>
          <w:i/>
        </w:rPr>
        <w:t>Daud</w:t>
      </w:r>
      <w:proofErr w:type="spellEnd"/>
      <w:r w:rsidRPr="001F7288" w:rsidR="003174E0">
        <w:rPr>
          <w:i/>
        </w:rPr>
        <w:t xml:space="preserve"> </w:t>
      </w:r>
      <w:r w:rsidR="003174E0">
        <w:rPr>
          <w:i/>
        </w:rPr>
        <w:t>v</w:t>
      </w:r>
      <w:r w:rsidRPr="001F7288" w:rsidR="003174E0">
        <w:rPr>
          <w:i/>
        </w:rPr>
        <w:t>. Portugal</w:t>
      </w:r>
      <w:r w:rsidRPr="001F7288" w:rsidR="003174E0">
        <w:t xml:space="preserve">, </w:t>
      </w:r>
      <w:r w:rsidR="003174E0">
        <w:t>21 Ap</w:t>
      </w:r>
      <w:r w:rsidRPr="001F7288" w:rsidR="003174E0">
        <w:t>ril 1998</w:t>
      </w:r>
      <w:r w:rsidRPr="001F7288" w:rsidR="000A4247">
        <w:t>, § 38</w:t>
      </w:r>
      <w:r w:rsidRPr="001F7288" w:rsidR="003174E0">
        <w:t xml:space="preserve">, </w:t>
      </w:r>
      <w:r w:rsidRPr="001F7288" w:rsidR="003174E0">
        <w:rPr>
          <w:i/>
        </w:rPr>
        <w:t>Re</w:t>
      </w:r>
      <w:r w:rsidR="003174E0">
        <w:rPr>
          <w:i/>
        </w:rPr>
        <w:t>ports of Judgments and Decisions</w:t>
      </w:r>
      <w:r w:rsidRPr="001F7288" w:rsidR="003174E0">
        <w:rPr>
          <w:i/>
        </w:rPr>
        <w:t xml:space="preserve"> </w:t>
      </w:r>
      <w:r w:rsidRPr="001F7288" w:rsidR="003174E0">
        <w:t>1998-II</w:t>
      </w:r>
      <w:r w:rsidR="003174E0">
        <w:t>)</w:t>
      </w:r>
      <w:r w:rsidR="004F2F1D">
        <w:t>.</w:t>
      </w:r>
    </w:p>
    <w:p w:rsidR="00962E97" w:rsidP="004A08B0" w:rsidRDefault="00581C1A">
      <w:pPr>
        <w:pStyle w:val="JuPara"/>
      </w:pPr>
      <w:r>
        <w:fldChar w:fldCharType="begin"/>
      </w:r>
      <w:r>
        <w:instrText xml:space="preserve"> SEQ level0 \*arabic </w:instrText>
      </w:r>
      <w:r>
        <w:fldChar w:fldCharType="separate"/>
      </w:r>
      <w:r w:rsidR="0040230E">
        <w:rPr>
          <w:noProof/>
        </w:rPr>
        <w:t>50</w:t>
      </w:r>
      <w:r>
        <w:fldChar w:fldCharType="end"/>
      </w:r>
      <w:r>
        <w:t xml:space="preserve">.  In the instant case, on 18 January 1999 Mr G., the lawyer chosen by the applicant, </w:t>
      </w:r>
      <w:r w:rsidR="002F1887">
        <w:t xml:space="preserve">withdrew from the case </w:t>
      </w:r>
      <w:r>
        <w:t xml:space="preserve">(see paragraph 7 above). Mr B., the lawyer </w:t>
      </w:r>
      <w:r w:rsidR="00FD3E0C">
        <w:t>appointed by the court</w:t>
      </w:r>
      <w:r>
        <w:t xml:space="preserve"> to represent the applicant, was informed of the date of the next hearing, but not </w:t>
      </w:r>
      <w:r w:rsidR="002F1887">
        <w:t>of his appointment (see paragraph 8 above). That omission on the part of the aut</w:t>
      </w:r>
      <w:r w:rsidR="004F2F1D">
        <w:t xml:space="preserve">horities partly explained Mr </w:t>
      </w:r>
      <w:proofErr w:type="spellStart"/>
      <w:r w:rsidR="004F2F1D">
        <w:t>B.</w:t>
      </w:r>
      <w:r w:rsidR="00F314DD">
        <w:t>’</w:t>
      </w:r>
      <w:r w:rsidR="002F1887">
        <w:t>s</w:t>
      </w:r>
      <w:proofErr w:type="spellEnd"/>
      <w:r w:rsidR="002F1887">
        <w:t xml:space="preserve"> absence, which led to the situation complained of by the applicant, namely, the fact that at each hearing he was represented by </w:t>
      </w:r>
      <w:r w:rsidR="00707AFA">
        <w:t>a different</w:t>
      </w:r>
      <w:r w:rsidR="002F1887">
        <w:t xml:space="preserve"> </w:t>
      </w:r>
      <w:r w:rsidRPr="008A7A0A" w:rsidR="008A7A0A">
        <w:t>replacement</w:t>
      </w:r>
      <w:r w:rsidR="00707AFA">
        <w:t xml:space="preserve"> lawyer</w:t>
      </w:r>
      <w:r w:rsidR="002F1887">
        <w:t xml:space="preserve"> (see paragraphs 9-12 and 14 above). There was nothing to suggest that the </w:t>
      </w:r>
      <w:r w:rsidR="008A7A0A">
        <w:t>replacement lawyers</w:t>
      </w:r>
      <w:r w:rsidR="002F1887">
        <w:t xml:space="preserve"> had any knowledge of the case. However, they did not request an adjournment in order to </w:t>
      </w:r>
      <w:r w:rsidR="008A7A0A">
        <w:t>acquaint themselves with their client</w:t>
      </w:r>
      <w:r w:rsidR="00F314DD">
        <w:t>’</w:t>
      </w:r>
      <w:r w:rsidR="008A7A0A">
        <w:t>s case</w:t>
      </w:r>
      <w:r w:rsidR="002F1887">
        <w:t>. Nor did they ask to examine the defence witnesses whom the District Court had given the applicant</w:t>
      </w:r>
      <w:r w:rsidR="00F314DD">
        <w:t>’</w:t>
      </w:r>
      <w:r w:rsidR="002F1887">
        <w:t>s first</w:t>
      </w:r>
      <w:r w:rsidR="00707AFA">
        <w:t xml:space="preserve"> two</w:t>
      </w:r>
      <w:r w:rsidR="002F1887">
        <w:t xml:space="preserve"> lawyers leave to </w:t>
      </w:r>
      <w:r w:rsidR="00BC5564">
        <w:t>summon (see paragraphs 5-</w:t>
      </w:r>
      <w:r w:rsidR="002F1887">
        <w:t>6 above).</w:t>
      </w:r>
    </w:p>
    <w:p w:rsidRPr="00FA1863" w:rsidR="002D14D5" w:rsidP="004A08B0" w:rsidRDefault="002F1887">
      <w:pPr>
        <w:pStyle w:val="JuPara"/>
      </w:pPr>
      <w:r>
        <w:fldChar w:fldCharType="begin"/>
      </w:r>
      <w:r w:rsidRPr="00E838A6">
        <w:instrText xml:space="preserve"> SEQ level0 \*arabic </w:instrText>
      </w:r>
      <w:r>
        <w:fldChar w:fldCharType="separate"/>
      </w:r>
      <w:r w:rsidR="0040230E">
        <w:rPr>
          <w:noProof/>
        </w:rPr>
        <w:t>51</w:t>
      </w:r>
      <w:r>
        <w:fldChar w:fldCharType="end"/>
      </w:r>
      <w:r w:rsidRPr="00E838A6">
        <w:t>.  </w:t>
      </w:r>
      <w:r w:rsidRPr="002D14D5" w:rsidR="002D14D5">
        <w:t>Admittedly, the applicant</w:t>
      </w:r>
      <w:r w:rsidR="00FA6039">
        <w:t>,</w:t>
      </w:r>
      <w:r w:rsidR="00707AFA">
        <w:t xml:space="preserve"> who until 2 November 1999</w:t>
      </w:r>
      <w:r w:rsidRPr="002D14D5" w:rsidR="002D14D5">
        <w:t xml:space="preserve"> </w:t>
      </w:r>
      <w:r w:rsidR="00FA6039">
        <w:t xml:space="preserve">had </w:t>
      </w:r>
      <w:r w:rsidRPr="002D14D5" w:rsidR="002D14D5">
        <w:t xml:space="preserve">attended </w:t>
      </w:r>
      <w:r w:rsidR="00BC5564">
        <w:t>many</w:t>
      </w:r>
      <w:r w:rsidRPr="002D14D5" w:rsidR="002D14D5">
        <w:t xml:space="preserve"> of </w:t>
      </w:r>
      <w:r w:rsidR="00BC5564">
        <w:t xml:space="preserve">the </w:t>
      </w:r>
      <w:r w:rsidRPr="002D14D5" w:rsidR="002D14D5">
        <w:t>hearings, never informed the authorities o</w:t>
      </w:r>
      <w:r w:rsidR="002D14D5">
        <w:t>f the difficulties he had been having preparing his</w:t>
      </w:r>
      <w:r w:rsidRPr="002D14D5" w:rsidR="002D14D5">
        <w:t xml:space="preserve"> d</w:t>
      </w:r>
      <w:r w:rsidR="002D14D5">
        <w:t>e</w:t>
      </w:r>
      <w:r w:rsidRPr="002D14D5" w:rsidR="002D14D5">
        <w:t>fen</w:t>
      </w:r>
      <w:r w:rsidR="002D14D5">
        <w:t>c</w:t>
      </w:r>
      <w:r w:rsidRPr="002D14D5" w:rsidR="002D14D5">
        <w:t>e (</w:t>
      </w:r>
      <w:r w:rsidR="008A7A0A">
        <w:t>contrast</w:t>
      </w:r>
      <w:r w:rsidRPr="002D14D5" w:rsidR="002D14D5">
        <w:t xml:space="preserve"> </w:t>
      </w:r>
      <w:proofErr w:type="spellStart"/>
      <w:r w:rsidRPr="002D14D5" w:rsidR="002D14D5">
        <w:rPr>
          <w:i/>
        </w:rPr>
        <w:t>Artic</w:t>
      </w:r>
      <w:r w:rsidR="00FA6039">
        <w:rPr>
          <w:i/>
        </w:rPr>
        <w:t>o</w:t>
      </w:r>
      <w:proofErr w:type="spellEnd"/>
      <w:r w:rsidR="008A7A0A">
        <w:t>,</w:t>
      </w:r>
      <w:r w:rsidRPr="002D14D5" w:rsidR="002D14D5">
        <w:rPr>
          <w:i/>
        </w:rPr>
        <w:t xml:space="preserve"> </w:t>
      </w:r>
      <w:r w:rsidR="002D14D5">
        <w:t>cited above</w:t>
      </w:r>
      <w:r w:rsidR="008A7A0A">
        <w:t>,</w:t>
      </w:r>
      <w:r w:rsidRPr="002D14D5" w:rsidR="002D14D5">
        <w:t xml:space="preserve"> </w:t>
      </w:r>
      <w:r w:rsidR="00BC5564">
        <w:t xml:space="preserve">§ </w:t>
      </w:r>
      <w:r w:rsidRPr="002D14D5" w:rsidR="002D14D5">
        <w:t>36)</w:t>
      </w:r>
      <w:r w:rsidR="00FA6039">
        <w:t>, as the Government rightly pointed out</w:t>
      </w:r>
      <w:r w:rsidRPr="00FA6039" w:rsidR="002D14D5">
        <w:t xml:space="preserve"> (</w:t>
      </w:r>
      <w:r w:rsidR="00FA6039">
        <w:t>see paragraph 42 above</w:t>
      </w:r>
      <w:r w:rsidRPr="00FA6039" w:rsidR="002D14D5">
        <w:t xml:space="preserve">). </w:t>
      </w:r>
      <w:r w:rsidRPr="00FA6039" w:rsidR="00FA6039">
        <w:t xml:space="preserve">The applicant also failed to get in touch with his </w:t>
      </w:r>
      <w:r w:rsidR="00FD3E0C">
        <w:t>court-appointed</w:t>
      </w:r>
      <w:r w:rsidRPr="00FA6039" w:rsidR="00FA6039">
        <w:t xml:space="preserve"> lawyers to seek clarification from them about the condu</w:t>
      </w:r>
      <w:r w:rsidR="00FA1863">
        <w:t>c</w:t>
      </w:r>
      <w:r w:rsidRPr="00FA6039" w:rsidR="00FA6039">
        <w:t xml:space="preserve">t of the proceedings and </w:t>
      </w:r>
      <w:r w:rsidR="00FA6039">
        <w:t xml:space="preserve">the defence strategy. </w:t>
      </w:r>
      <w:r w:rsidR="00FA1863">
        <w:t>Nor did he</w:t>
      </w:r>
      <w:r w:rsidRPr="00FA1863" w:rsidR="00FA1863">
        <w:t xml:space="preserve"> contact the court registry</w:t>
      </w:r>
      <w:r w:rsidRPr="00FA1863" w:rsidR="002D14D5">
        <w:t xml:space="preserve"> </w:t>
      </w:r>
      <w:r w:rsidR="00FA1863">
        <w:t>to ask about the outcome of his trial</w:t>
      </w:r>
      <w:r w:rsidRPr="00FA1863" w:rsidR="002D14D5">
        <w:t xml:space="preserve">. </w:t>
      </w:r>
      <w:r w:rsidRPr="00FA1863" w:rsidR="00FA1863">
        <w:t>However, the Court considers that the applicant</w:t>
      </w:r>
      <w:r w:rsidR="00F314DD">
        <w:t>’</w:t>
      </w:r>
      <w:r w:rsidRPr="00FA1863" w:rsidR="00FA1863">
        <w:t xml:space="preserve">s conduct could not of itself </w:t>
      </w:r>
      <w:r w:rsidR="00FD3E0C">
        <w:t>relieve</w:t>
      </w:r>
      <w:r w:rsidRPr="00FA1863" w:rsidR="00FA1863">
        <w:t xml:space="preserve"> the autho</w:t>
      </w:r>
      <w:r w:rsidR="00FA1863">
        <w:t xml:space="preserve">rities </w:t>
      </w:r>
      <w:r w:rsidR="00FD3E0C">
        <w:t>of</w:t>
      </w:r>
      <w:r w:rsidR="00FA1863">
        <w:t xml:space="preserve"> their obl</w:t>
      </w:r>
      <w:r w:rsidRPr="00FA1863" w:rsidR="002D14D5">
        <w:t xml:space="preserve">igation </w:t>
      </w:r>
      <w:r w:rsidR="00FA1863">
        <w:t xml:space="preserve">to take steps to guarantee the effectiveness of the </w:t>
      </w:r>
      <w:proofErr w:type="spellStart"/>
      <w:r w:rsidR="00FA1863">
        <w:t>accused</w:t>
      </w:r>
      <w:r w:rsidR="00F314DD">
        <w:t>’</w:t>
      </w:r>
      <w:r w:rsidR="00FA1863">
        <w:t>s</w:t>
      </w:r>
      <w:proofErr w:type="spellEnd"/>
      <w:r w:rsidR="00FA1863">
        <w:t xml:space="preserve"> defence</w:t>
      </w:r>
      <w:r w:rsidRPr="00FA1863" w:rsidR="002D14D5">
        <w:t xml:space="preserve">. </w:t>
      </w:r>
      <w:r w:rsidRPr="00FA1863" w:rsidR="00FA1863">
        <w:t xml:space="preserve">The </w:t>
      </w:r>
      <w:r w:rsidR="00FD3E0C">
        <w:t xml:space="preserve">above-mentioned </w:t>
      </w:r>
      <w:r w:rsidRPr="00FA1863" w:rsidR="00FA1863">
        <w:t xml:space="preserve">shortcomings of the </w:t>
      </w:r>
      <w:r w:rsidR="00FD3E0C">
        <w:t>court-appoint</w:t>
      </w:r>
      <w:r w:rsidRPr="00FA1863" w:rsidR="00FA1863">
        <w:t xml:space="preserve">ed lawyers </w:t>
      </w:r>
      <w:r w:rsidR="00FA1863">
        <w:t xml:space="preserve">were </w:t>
      </w:r>
      <w:r w:rsidR="00707AFA">
        <w:t>manifest</w:t>
      </w:r>
      <w:r w:rsidR="00FA1863">
        <w:t>, which put the onus on the domestic authorities to intervene</w:t>
      </w:r>
      <w:r w:rsidRPr="00FA1863" w:rsidR="002D14D5">
        <w:t xml:space="preserve">. </w:t>
      </w:r>
      <w:r w:rsidR="00FA1863">
        <w:t>However, t</w:t>
      </w:r>
      <w:r w:rsidRPr="00FA1863" w:rsidR="00FA1863">
        <w:t>here is nothing to suggest that the</w:t>
      </w:r>
      <w:r w:rsidR="008A7A0A">
        <w:t xml:space="preserve"> latter took</w:t>
      </w:r>
      <w:r w:rsidRPr="00FA1863" w:rsidR="00FA1863">
        <w:t xml:space="preserve"> measures to guarantee the accused a</w:t>
      </w:r>
      <w:r w:rsidR="008A7A0A">
        <w:t>n</w:t>
      </w:r>
      <w:r w:rsidRPr="008A7A0A" w:rsidR="008A7A0A">
        <w:t xml:space="preserve"> </w:t>
      </w:r>
      <w:r w:rsidRPr="00FA1863" w:rsidR="008A7A0A">
        <w:t>effective</w:t>
      </w:r>
      <w:r w:rsidRPr="00FA1863" w:rsidR="00FA1863">
        <w:t xml:space="preserve"> defence and </w:t>
      </w:r>
      <w:r w:rsidRPr="00FA1863" w:rsidR="002D14D5">
        <w:t>repr</w:t>
      </w:r>
      <w:r w:rsidR="00FA1863">
        <w:t>e</w:t>
      </w:r>
      <w:r w:rsidRPr="00FA1863" w:rsidR="002D14D5">
        <w:t>sentation.</w:t>
      </w:r>
    </w:p>
    <w:p w:rsidRPr="00FA1863" w:rsidR="002D14D5" w:rsidP="004A08B0" w:rsidRDefault="002D14D5">
      <w:pPr>
        <w:pStyle w:val="JuPara"/>
      </w:pPr>
      <w:r>
        <w:fldChar w:fldCharType="begin"/>
      </w:r>
      <w:r w:rsidRPr="00E838A6">
        <w:instrText xml:space="preserve"> SEQ level0 \*arabic </w:instrText>
      </w:r>
      <w:r>
        <w:fldChar w:fldCharType="separate"/>
      </w:r>
      <w:r w:rsidR="0040230E">
        <w:rPr>
          <w:noProof/>
        </w:rPr>
        <w:t>52</w:t>
      </w:r>
      <w:r>
        <w:fldChar w:fldCharType="end"/>
      </w:r>
      <w:r w:rsidRPr="00E838A6">
        <w:t>.  </w:t>
      </w:r>
      <w:r w:rsidRPr="00FA1863" w:rsidR="00FA1863">
        <w:t>Accordingly, there has been a</w:t>
      </w:r>
      <w:r w:rsidRPr="00FA1863">
        <w:t xml:space="preserve"> violation</w:t>
      </w:r>
      <w:r w:rsidRPr="00FA1863" w:rsidR="00FA1863">
        <w:t xml:space="preserve"> of</w:t>
      </w:r>
      <w:r w:rsidR="00FA1863">
        <w:t xml:space="preserve"> A</w:t>
      </w:r>
      <w:r w:rsidRPr="00FA1863">
        <w:t xml:space="preserve">rticle 6 </w:t>
      </w:r>
      <w:r w:rsidR="00FA1863">
        <w:t xml:space="preserve">of the </w:t>
      </w:r>
      <w:r w:rsidRPr="00FA1863">
        <w:t>Convention.</w:t>
      </w:r>
    </w:p>
    <w:p w:rsidR="002F1887" w:rsidP="00BC5564" w:rsidRDefault="002D14D5">
      <w:pPr>
        <w:pStyle w:val="JuPara"/>
      </w:pPr>
      <w:r>
        <w:fldChar w:fldCharType="begin"/>
      </w:r>
      <w:r w:rsidRPr="00E838A6">
        <w:instrText xml:space="preserve"> SEQ level0 \*arabic </w:instrText>
      </w:r>
      <w:r>
        <w:fldChar w:fldCharType="separate"/>
      </w:r>
      <w:r w:rsidR="0040230E">
        <w:rPr>
          <w:noProof/>
        </w:rPr>
        <w:t>53</w:t>
      </w:r>
      <w:r>
        <w:fldChar w:fldCharType="end"/>
      </w:r>
      <w:r w:rsidRPr="00E838A6">
        <w:t>.  </w:t>
      </w:r>
      <w:r w:rsidRPr="00FA1863" w:rsidR="00FA1863">
        <w:t>That</w:t>
      </w:r>
      <w:r w:rsidRPr="00FA1863">
        <w:t xml:space="preserve"> conclusion </w:t>
      </w:r>
      <w:r w:rsidRPr="00FA1863" w:rsidR="00FA1863">
        <w:t>makes it unnecessary for the</w:t>
      </w:r>
      <w:r w:rsidRPr="00FA1863">
        <w:t xml:space="preserve"> Cour</w:t>
      </w:r>
      <w:r w:rsidRPr="00FA1863" w:rsidR="00FA1863">
        <w:t>t to examine the issue whether the applican</w:t>
      </w:r>
      <w:r w:rsidR="00FA1863">
        <w:t>t was informed of the date of the hearing of</w:t>
      </w:r>
      <w:r w:rsidRPr="00FA1863">
        <w:t xml:space="preserve"> 2 </w:t>
      </w:r>
      <w:r w:rsidR="00FA1863">
        <w:t>November</w:t>
      </w:r>
      <w:r w:rsidR="00BC5564">
        <w:t xml:space="preserve"> 1999.</w:t>
      </w:r>
    </w:p>
    <w:p w:rsidR="00FD3E0C" w:rsidP="004A08B0" w:rsidRDefault="00E838A6">
      <w:pPr>
        <w:pStyle w:val="JuHIRoman"/>
      </w:pPr>
      <w:r w:rsidRPr="00E838A6">
        <w:t>II.  ALLEGED VIOLA</w:t>
      </w:r>
      <w:r w:rsidR="00BC5564">
        <w:t>TION OF ARTICLE 2 OF PROTOCOL No</w:t>
      </w:r>
      <w:r w:rsidRPr="00E838A6">
        <w:t>.</w:t>
      </w:r>
      <w:r w:rsidR="00BC5564">
        <w:t xml:space="preserve"> </w:t>
      </w:r>
      <w:r w:rsidR="00FD3E0C">
        <w:t>7</w:t>
      </w:r>
    </w:p>
    <w:p w:rsidR="00E82D23" w:rsidP="004A08B0" w:rsidRDefault="00FD3E0C">
      <w:pPr>
        <w:pStyle w:val="JuPara"/>
      </w:pPr>
      <w:r>
        <w:fldChar w:fldCharType="begin"/>
      </w:r>
      <w:r>
        <w:instrText xml:space="preserve"> SEQ level0 \*arabic </w:instrText>
      </w:r>
      <w:r>
        <w:fldChar w:fldCharType="separate"/>
      </w:r>
      <w:r w:rsidR="0040230E">
        <w:rPr>
          <w:noProof/>
        </w:rPr>
        <w:t>54</w:t>
      </w:r>
      <w:r>
        <w:fldChar w:fldCharType="end"/>
      </w:r>
      <w:r>
        <w:t>.  </w:t>
      </w:r>
      <w:r w:rsidRPr="00E838A6" w:rsidR="00E838A6">
        <w:t xml:space="preserve">The applicant complained that he had not had </w:t>
      </w:r>
      <w:r w:rsidR="008A7A0A">
        <w:t xml:space="preserve">a right </w:t>
      </w:r>
      <w:r w:rsidR="00915504">
        <w:t>to an</w:t>
      </w:r>
      <w:r w:rsidR="008A7A0A">
        <w:t xml:space="preserve"> appeal. </w:t>
      </w:r>
      <w:r w:rsidRPr="00866875" w:rsidR="00E838A6">
        <w:t>He relied on Article 2 of Protocol No. 7, which pr</w:t>
      </w:r>
      <w:r>
        <w:t>ovides:</w:t>
      </w:r>
    </w:p>
    <w:p w:rsidR="00FD3E0C" w:rsidP="004A08B0" w:rsidRDefault="00FD3E0C">
      <w:pPr>
        <w:pStyle w:val="JuQuot"/>
      </w:pPr>
      <w:r>
        <w:t>“1.</w:t>
      </w:r>
      <w:r w:rsidR="00966AAA">
        <w:t> </w:t>
      </w:r>
      <w:r w:rsidR="00BC5564">
        <w:t> </w:t>
      </w:r>
      <w:r>
        <w:t>Everyone convicted of a criminal offence by a tribunal shall have the right to have his conviction or sentence reviewed by a higher tribunal. The exercise of this right, including the grounds on which it may be exercised, shall be governed by law.</w:t>
      </w:r>
    </w:p>
    <w:p w:rsidRPr="00866875" w:rsidR="00FD3E0C" w:rsidP="00BC5564" w:rsidRDefault="00966AAA">
      <w:pPr>
        <w:pStyle w:val="JuQuot"/>
      </w:pPr>
      <w:r>
        <w:t>2. </w:t>
      </w:r>
      <w:r w:rsidR="00BC5564">
        <w:t> </w:t>
      </w:r>
      <w:r w:rsidR="00FD3E0C">
        <w:t>This right may be subject to exceptions in regard to offences of a minor character, as prescribed by law, or in cases in which the person concerned was tried in the first instance by the highest tribunal or was convicted followin</w:t>
      </w:r>
      <w:r w:rsidR="00BC5564">
        <w:t>g an appeal against acquittal.”</w:t>
      </w:r>
    </w:p>
    <w:p w:rsidRPr="009C6F81" w:rsidR="009C6F81" w:rsidP="004A08B0" w:rsidRDefault="00FD3E0C">
      <w:pPr>
        <w:pStyle w:val="JuPara"/>
      </w:pPr>
      <w:r>
        <w:fldChar w:fldCharType="begin"/>
      </w:r>
      <w:r>
        <w:instrText xml:space="preserve"> SEQ level0 \*arabic </w:instrText>
      </w:r>
      <w:r>
        <w:fldChar w:fldCharType="separate"/>
      </w:r>
      <w:r w:rsidR="0040230E">
        <w:rPr>
          <w:noProof/>
        </w:rPr>
        <w:t>55</w:t>
      </w:r>
      <w:r>
        <w:fldChar w:fldCharType="end"/>
      </w:r>
      <w:r>
        <w:t>.  </w:t>
      </w:r>
      <w:r w:rsidRPr="009C6F81" w:rsidR="009C6F81">
        <w:t xml:space="preserve">The applicant complained of the dismissal of his application for </w:t>
      </w:r>
      <w:r w:rsidRPr="00966AAA" w:rsidR="009C6F81">
        <w:t>leave to appeal out of time</w:t>
      </w:r>
      <w:r w:rsidRPr="009C6F81" w:rsidR="009C6F81">
        <w:t xml:space="preserve"> and submitted that, not having been in</w:t>
      </w:r>
      <w:r w:rsidR="00020389">
        <w:t>formed of his conviction</w:t>
      </w:r>
      <w:r w:rsidRPr="009C6F81" w:rsidR="009C6F81">
        <w:t xml:space="preserve">, </w:t>
      </w:r>
      <w:r w:rsidR="009C6F81">
        <w:t>he had been unable to appeal against the judgment of</w:t>
      </w:r>
      <w:r w:rsidR="00020389">
        <w:t xml:space="preserve"> 12 </w:t>
      </w:r>
      <w:r w:rsidR="009C6F81">
        <w:t>April</w:t>
      </w:r>
      <w:r w:rsidRPr="009C6F81" w:rsidR="009C6F81">
        <w:t xml:space="preserve"> 2000. He pointed out that, at the final hearing of his trial, he had b</w:t>
      </w:r>
      <w:r w:rsidR="009C6F81">
        <w:t>een represented by a lawyer</w:t>
      </w:r>
      <w:r w:rsidR="00020389">
        <w:t xml:space="preserve"> replacing his original court-appointed lawyer</w:t>
      </w:r>
      <w:r w:rsidRPr="009C6F81" w:rsidR="009C6F81">
        <w:t xml:space="preserve"> </w:t>
      </w:r>
      <w:r w:rsidR="009C6F81">
        <w:t>and that the authorities had not informed him of the outcome of his case</w:t>
      </w:r>
      <w:r w:rsidRPr="009C6F81" w:rsidR="009C6F81">
        <w:t>.</w:t>
      </w:r>
      <w:r w:rsidR="009C6F81">
        <w:t xml:space="preserve"> </w:t>
      </w:r>
      <w:r w:rsidRPr="009C6F81" w:rsidR="009C6F81">
        <w:t xml:space="preserve">Furthermore, the </w:t>
      </w:r>
      <w:r w:rsidR="00020389">
        <w:t>replacement lawyer</w:t>
      </w:r>
      <w:r w:rsidRPr="009C6F81" w:rsidR="009C6F81">
        <w:t xml:space="preserve"> in question had not </w:t>
      </w:r>
      <w:r w:rsidR="00020389">
        <w:t>bothered</w:t>
      </w:r>
      <w:r w:rsidR="009C6F81">
        <w:t xml:space="preserve"> to</w:t>
      </w:r>
      <w:r w:rsidRPr="009C6F81" w:rsidR="009C6F81">
        <w:t xml:space="preserve"> contact</w:t>
      </w:r>
      <w:r w:rsidR="009C6F81">
        <w:t xml:space="preserve"> the </w:t>
      </w:r>
      <w:r w:rsidR="00020389">
        <w:t>court-appointed lawy</w:t>
      </w:r>
      <w:r w:rsidR="009C6F81">
        <w:t>er</w:t>
      </w:r>
      <w:r w:rsidR="00BA7F72">
        <w:t xml:space="preserve"> – Mr</w:t>
      </w:r>
      <w:r w:rsidRPr="009C6F81" w:rsidR="009C6F81">
        <w:t xml:space="preserve"> B. – o</w:t>
      </w:r>
      <w:r w:rsidR="009C6F81">
        <w:t>r the accused</w:t>
      </w:r>
      <w:r w:rsidRPr="009C6F81" w:rsidR="009C6F81">
        <w:t>.</w:t>
      </w:r>
    </w:p>
    <w:p w:rsidRPr="009C6F81" w:rsidR="009C6F81" w:rsidP="004A08B0" w:rsidRDefault="009C6F81">
      <w:pPr>
        <w:pStyle w:val="JuPara"/>
      </w:pPr>
      <w:r w:rsidRPr="004D2C29">
        <w:fldChar w:fldCharType="begin"/>
      </w:r>
      <w:r w:rsidRPr="00866875">
        <w:instrText xml:space="preserve"> SEQ level0 \*arabic </w:instrText>
      </w:r>
      <w:r w:rsidRPr="004D2C29">
        <w:fldChar w:fldCharType="separate"/>
      </w:r>
      <w:r w:rsidR="0040230E">
        <w:rPr>
          <w:noProof/>
        </w:rPr>
        <w:t>56</w:t>
      </w:r>
      <w:r w:rsidRPr="004D2C29">
        <w:fldChar w:fldCharType="end"/>
      </w:r>
      <w:r w:rsidRPr="00866875">
        <w:t>.  </w:t>
      </w:r>
      <w:r w:rsidRPr="009C6F81">
        <w:t xml:space="preserve">The Government pointed </w:t>
      </w:r>
      <w:r>
        <w:t>out</w:t>
      </w:r>
      <w:r w:rsidRPr="009C6F81">
        <w:t xml:space="preserve"> that the applicant had not </w:t>
      </w:r>
      <w:r>
        <w:t>failed to appear</w:t>
      </w:r>
      <w:r w:rsidRPr="009C6F81">
        <w:t>. On the contrary, he had taken part in many hearings and, despite having been i</w:t>
      </w:r>
      <w:r>
        <w:t>nformed of the date of the hearing of</w:t>
      </w:r>
      <w:r w:rsidRPr="009C6F81">
        <w:t xml:space="preserve"> 2 </w:t>
      </w:r>
      <w:r>
        <w:t>November</w:t>
      </w:r>
      <w:r w:rsidRPr="009C6F81">
        <w:t xml:space="preserve"> 1999, </w:t>
      </w:r>
      <w:r>
        <w:t>had deliberately chosen not to attend</w:t>
      </w:r>
      <w:r w:rsidRPr="009C6F81">
        <w:t xml:space="preserve">. He could not therefore claim to </w:t>
      </w:r>
      <w:r>
        <w:t xml:space="preserve">be entitled to a new trial. </w:t>
      </w:r>
      <w:r w:rsidRPr="009C6F81">
        <w:t>His right to appeal against the co</w:t>
      </w:r>
      <w:r w:rsidR="00BA7F72">
        <w:t>nviction</w:t>
      </w:r>
      <w:r w:rsidRPr="009C6F81">
        <w:t xml:space="preserve"> </w:t>
      </w:r>
      <w:r w:rsidR="00BA7F72">
        <w:t>pronounced</w:t>
      </w:r>
      <w:r w:rsidRPr="009C6F81">
        <w:t xml:space="preserve"> at first instance had been subject to a </w:t>
      </w:r>
      <w:r w:rsidR="00BA7F72">
        <w:t>strict deadline</w:t>
      </w:r>
      <w:r w:rsidRPr="009C6F81">
        <w:t xml:space="preserve">, </w:t>
      </w:r>
      <w:r>
        <w:t>which could not be deemed to be contrary to the</w:t>
      </w:r>
      <w:r w:rsidRPr="009C6F81">
        <w:t xml:space="preserve"> Convention.</w:t>
      </w:r>
    </w:p>
    <w:p w:rsidRPr="00E253FC" w:rsidR="009C6F81" w:rsidP="004A08B0" w:rsidRDefault="009C6F81">
      <w:pPr>
        <w:pStyle w:val="JuPara"/>
      </w:pPr>
      <w:r>
        <w:fldChar w:fldCharType="begin"/>
      </w:r>
      <w:r w:rsidRPr="00866875">
        <w:instrText xml:space="preserve"> SEQ level0 \*arabic </w:instrText>
      </w:r>
      <w:r>
        <w:fldChar w:fldCharType="separate"/>
      </w:r>
      <w:r w:rsidR="0040230E">
        <w:rPr>
          <w:noProof/>
        </w:rPr>
        <w:t>57</w:t>
      </w:r>
      <w:r>
        <w:fldChar w:fldCharType="end"/>
      </w:r>
      <w:r w:rsidRPr="00866875">
        <w:t>.  </w:t>
      </w:r>
      <w:r w:rsidRPr="009C6F81">
        <w:t>The Government also pointed out that the applicant should have know</w:t>
      </w:r>
      <w:r>
        <w:t>n</w:t>
      </w:r>
      <w:r w:rsidR="00C45D07">
        <w:t xml:space="preserve"> that</w:t>
      </w:r>
      <w:r w:rsidRPr="009C6F81">
        <w:t xml:space="preserve"> </w:t>
      </w:r>
      <w:r w:rsidR="00AA5E31">
        <w:t xml:space="preserve">his </w:t>
      </w:r>
      <w:r w:rsidRPr="009C6F81">
        <w:t>fa</w:t>
      </w:r>
      <w:r>
        <w:t xml:space="preserve">ilure to attend </w:t>
      </w:r>
      <w:r w:rsidR="00C45D07">
        <w:t>hearings would result in</w:t>
      </w:r>
      <w:r>
        <w:t xml:space="preserve"> no procedural document </w:t>
      </w:r>
      <w:r w:rsidR="00C45D07">
        <w:t>being s</w:t>
      </w:r>
      <w:r w:rsidR="00CD5A18">
        <w:t>erved on him in person</w:t>
      </w:r>
      <w:r>
        <w:t>.</w:t>
      </w:r>
      <w:r w:rsidRPr="009C6F81">
        <w:t xml:space="preserve"> He could, moreover, reasonably have expected that his</w:t>
      </w:r>
      <w:r>
        <w:t xml:space="preserve"> trial would end with a conviction</w:t>
      </w:r>
      <w:r w:rsidRPr="009C6F81">
        <w:t>. It had therefore been up to him to enquire ab</w:t>
      </w:r>
      <w:r>
        <w:t>out the</w:t>
      </w:r>
      <w:r w:rsidR="00E253FC">
        <w:t xml:space="preserve"> conduct of the proceedings by getting in touch with his </w:t>
      </w:r>
      <w:r w:rsidR="00CD5A18">
        <w:t>court-appointed l</w:t>
      </w:r>
      <w:r w:rsidR="00E253FC">
        <w:t>awyers.</w:t>
      </w:r>
      <w:r w:rsidRPr="009C6F81">
        <w:t xml:space="preserve"> </w:t>
      </w:r>
      <w:r w:rsidRPr="00E253FC" w:rsidR="00E253FC">
        <w:t>Having failed to take that action</w:t>
      </w:r>
      <w:r w:rsidRPr="00E253FC">
        <w:t xml:space="preserve">, </w:t>
      </w:r>
      <w:r w:rsidRPr="00E253FC" w:rsidR="00E253FC">
        <w:t>he had unequivocally w</w:t>
      </w:r>
      <w:r w:rsidR="00E253FC">
        <w:t>ai</w:t>
      </w:r>
      <w:r w:rsidRPr="00E253FC" w:rsidR="00E253FC">
        <w:t xml:space="preserve">ved his </w:t>
      </w:r>
      <w:r w:rsidR="00E253FC">
        <w:t>right to appear and defend himself in person</w:t>
      </w:r>
      <w:r w:rsidRPr="00E253FC">
        <w:t>.</w:t>
      </w:r>
    </w:p>
    <w:p w:rsidRPr="00E253FC" w:rsidR="009C6F81" w:rsidP="004A08B0" w:rsidRDefault="009C6F81">
      <w:pPr>
        <w:pStyle w:val="JuPara"/>
      </w:pPr>
      <w:r w:rsidRPr="00227000">
        <w:fldChar w:fldCharType="begin"/>
      </w:r>
      <w:r w:rsidRPr="00866875">
        <w:instrText xml:space="preserve"> SEQ level0 \*arabic </w:instrText>
      </w:r>
      <w:r w:rsidRPr="00227000">
        <w:fldChar w:fldCharType="separate"/>
      </w:r>
      <w:r w:rsidR="0040230E">
        <w:rPr>
          <w:noProof/>
        </w:rPr>
        <w:t>58</w:t>
      </w:r>
      <w:r w:rsidRPr="00227000">
        <w:fldChar w:fldCharType="end"/>
      </w:r>
      <w:r w:rsidRPr="00866875">
        <w:t>.  </w:t>
      </w:r>
      <w:r w:rsidRPr="00E253FC" w:rsidR="00E253FC">
        <w:t>The</w:t>
      </w:r>
      <w:r w:rsidRPr="00E253FC">
        <w:t xml:space="preserve"> Cour</w:t>
      </w:r>
      <w:r w:rsidRPr="00E253FC" w:rsidR="00E253FC">
        <w:t>t</w:t>
      </w:r>
      <w:r w:rsidRPr="00E253FC">
        <w:t xml:space="preserve"> </w:t>
      </w:r>
      <w:r w:rsidRPr="00E253FC" w:rsidR="00E253FC">
        <w:t xml:space="preserve">notes that this complaint is </w:t>
      </w:r>
      <w:r w:rsidR="00E253FC">
        <w:t>related</w:t>
      </w:r>
      <w:r w:rsidRPr="00E253FC" w:rsidR="00E253FC">
        <w:t xml:space="preserve"> to the one examined above an</w:t>
      </w:r>
      <w:r w:rsidR="00E253FC">
        <w:t>d must therefore also be declared admissible.</w:t>
      </w:r>
    </w:p>
    <w:p w:rsidRPr="00E253FC" w:rsidR="00E838A6" w:rsidP="004A08B0" w:rsidRDefault="009C6F81">
      <w:pPr>
        <w:pStyle w:val="JuPara"/>
      </w:pPr>
      <w:r w:rsidRPr="00227000">
        <w:fldChar w:fldCharType="begin"/>
      </w:r>
      <w:r w:rsidRPr="00866875">
        <w:instrText xml:space="preserve"> SEQ level0 \*arabic </w:instrText>
      </w:r>
      <w:r w:rsidRPr="00227000">
        <w:fldChar w:fldCharType="separate"/>
      </w:r>
      <w:r w:rsidR="0040230E">
        <w:rPr>
          <w:noProof/>
        </w:rPr>
        <w:t>59</w:t>
      </w:r>
      <w:r w:rsidRPr="00227000">
        <w:fldChar w:fldCharType="end"/>
      </w:r>
      <w:r w:rsidRPr="00866875">
        <w:t>.  </w:t>
      </w:r>
      <w:r w:rsidRPr="00E253FC" w:rsidR="00E253FC">
        <w:t xml:space="preserve">Having regard to the conclusion set out in </w:t>
      </w:r>
      <w:r w:rsidRPr="00E253FC">
        <w:t xml:space="preserve">paragraph 52 </w:t>
      </w:r>
      <w:r w:rsidRPr="00E253FC" w:rsidR="00E253FC">
        <w:t>above</w:t>
      </w:r>
      <w:r w:rsidRPr="00E253FC">
        <w:t xml:space="preserve">, </w:t>
      </w:r>
      <w:r w:rsidRPr="00E253FC" w:rsidR="00E253FC">
        <w:t>it does not consider it necessary</w:t>
      </w:r>
      <w:r w:rsidRPr="00CD5A18" w:rsidR="00CD5A18">
        <w:t xml:space="preserve"> </w:t>
      </w:r>
      <w:r w:rsidRPr="00E253FC" w:rsidR="00CD5A18">
        <w:t>also</w:t>
      </w:r>
      <w:r w:rsidRPr="00E253FC" w:rsidR="00E253FC">
        <w:t xml:space="preserve"> to examine the</w:t>
      </w:r>
      <w:r w:rsidR="00E253FC">
        <w:t xml:space="preserve"> question whether there has been a vi</w:t>
      </w:r>
      <w:r w:rsidRPr="00E253FC">
        <w:t>olation</w:t>
      </w:r>
      <w:r w:rsidR="00E253FC">
        <w:t xml:space="preserve"> of A</w:t>
      </w:r>
      <w:r w:rsidRPr="00E253FC">
        <w:t xml:space="preserve">rticle 2 </w:t>
      </w:r>
      <w:r w:rsidR="00E253FC">
        <w:t>of</w:t>
      </w:r>
      <w:r w:rsidRPr="00E253FC">
        <w:t xml:space="preserve"> Protocol</w:t>
      </w:r>
      <w:r w:rsidR="00E253FC">
        <w:t xml:space="preserve"> No.</w:t>
      </w:r>
      <w:r w:rsidRPr="00E253FC">
        <w:t xml:space="preserve"> 7 (</w:t>
      </w:r>
      <w:r w:rsidR="00E253FC">
        <w:t xml:space="preserve">see </w:t>
      </w:r>
      <w:r w:rsidR="00BC5564">
        <w:rPr>
          <w:i/>
        </w:rPr>
        <w:t>R.</w:t>
      </w:r>
      <w:r w:rsidRPr="00E253FC">
        <w:rPr>
          <w:i/>
        </w:rPr>
        <w:t xml:space="preserve">R. </w:t>
      </w:r>
      <w:r w:rsidR="00E253FC">
        <w:rPr>
          <w:i/>
        </w:rPr>
        <w:t>v</w:t>
      </w:r>
      <w:r w:rsidRPr="00E253FC">
        <w:rPr>
          <w:i/>
        </w:rPr>
        <w:t>. Ital</w:t>
      </w:r>
      <w:r w:rsidR="00E253FC">
        <w:rPr>
          <w:i/>
        </w:rPr>
        <w:t>y</w:t>
      </w:r>
      <w:r w:rsidRPr="00E253FC">
        <w:t xml:space="preserve">, </w:t>
      </w:r>
      <w:r w:rsidR="00E253FC">
        <w:t>no.</w:t>
      </w:r>
      <w:r w:rsidR="00BC5564">
        <w:t xml:space="preserve"> 42191/02, § 64, 9 </w:t>
      </w:r>
      <w:r w:rsidR="00E253FC">
        <w:t>June</w:t>
      </w:r>
      <w:r w:rsidR="00866875">
        <w:t xml:space="preserve"> 2005).</w:t>
      </w:r>
    </w:p>
    <w:p w:rsidRPr="00F45275" w:rsidR="00CD49A7" w:rsidP="004A08B0" w:rsidRDefault="00866875">
      <w:pPr>
        <w:pStyle w:val="JuHIRoman"/>
      </w:pPr>
      <w:r>
        <w:t>III</w:t>
      </w:r>
      <w:r w:rsidRPr="00F45275" w:rsidR="00CD49A7">
        <w:t>.  APPLICATION OF ARTICLE 41 OF THE CONVENTION</w:t>
      </w:r>
    </w:p>
    <w:p w:rsidRPr="00F45275" w:rsidR="00CD49A7" w:rsidP="004A08B0" w:rsidRDefault="00866875">
      <w:pPr>
        <w:pStyle w:val="JuPara"/>
        <w:keepNext/>
        <w:keepLines/>
      </w:pPr>
      <w:r>
        <w:fldChar w:fldCharType="begin"/>
      </w:r>
      <w:r>
        <w:instrText xml:space="preserve"> SEQ level0 \*arabic </w:instrText>
      </w:r>
      <w:r>
        <w:fldChar w:fldCharType="separate"/>
      </w:r>
      <w:r w:rsidR="0040230E">
        <w:rPr>
          <w:noProof/>
        </w:rPr>
        <w:t>60</w:t>
      </w:r>
      <w:r>
        <w:fldChar w:fldCharType="end"/>
      </w:r>
      <w:r>
        <w:t>.  </w:t>
      </w:r>
      <w:r w:rsidRPr="00F45275" w:rsidR="00CD49A7">
        <w:t>Article 41 of the Convention provides:</w:t>
      </w:r>
    </w:p>
    <w:p w:rsidRPr="00F45275" w:rsidR="00CD49A7" w:rsidP="004A08B0" w:rsidRDefault="00CD49A7">
      <w:pPr>
        <w:pStyle w:val="JuQuot"/>
        <w:keepNext/>
        <w:keepLines/>
      </w:pPr>
      <w:r w:rsidRPr="00F45275">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45275" w:rsidR="00CD49A7" w:rsidP="004A08B0" w:rsidRDefault="00CD49A7">
      <w:pPr>
        <w:pStyle w:val="JuHA"/>
      </w:pPr>
      <w:r w:rsidRPr="00F45275">
        <w:t>A.  Damage</w:t>
      </w:r>
    </w:p>
    <w:p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61</w:t>
      </w:r>
      <w:r w:rsidRPr="00F45275">
        <w:fldChar w:fldCharType="end"/>
      </w:r>
      <w:r w:rsidRPr="00F45275" w:rsidR="00CD49A7">
        <w:t>.  </w:t>
      </w:r>
      <w:r w:rsidR="00866875">
        <w:t xml:space="preserve">The applicant alleged that in his case reopening the proceedings would not be the most appropriate means of remedying the violation of the Convention. </w:t>
      </w:r>
      <w:r w:rsidR="00CD5A18">
        <w:t>In his submission, that was a</w:t>
      </w:r>
      <w:r w:rsidR="00866875">
        <w:t xml:space="preserve">n exceptional remedy to be used when every other type of </w:t>
      </w:r>
      <w:r w:rsidR="00CD5A18">
        <w:t>redress</w:t>
      </w:r>
      <w:r w:rsidR="00866875">
        <w:t xml:space="preserve"> was inadequate. Moreover, the Italian legal system did not at the present time provide for the possibility of ordering a </w:t>
      </w:r>
      <w:r w:rsidR="00CD5A18">
        <w:t>re</w:t>
      </w:r>
      <w:r w:rsidR="00866875">
        <w:t xml:space="preserve">trial </w:t>
      </w:r>
      <w:r w:rsidR="006429C1">
        <w:t>following a judgment</w:t>
      </w:r>
      <w:r w:rsidR="00CD5A18">
        <w:t xml:space="preserve"> of the</w:t>
      </w:r>
      <w:r w:rsidRPr="00CD5A18" w:rsidR="00CD5A18">
        <w:t xml:space="preserve"> </w:t>
      </w:r>
      <w:r w:rsidR="00CD5A18">
        <w:t>Court</w:t>
      </w:r>
      <w:r w:rsidR="006429C1">
        <w:t>. The applicant submitted that, in the present case, the Government should be asked to</w:t>
      </w:r>
      <w:r w:rsidR="00A75C14">
        <w:t xml:space="preserve"> delete the conviction in question</w:t>
      </w:r>
      <w:r w:rsidR="006429C1">
        <w:t xml:space="preserve"> </w:t>
      </w:r>
      <w:r w:rsidR="00A75C14">
        <w:t>from his criminal record and order a stay of e</w:t>
      </w:r>
      <w:r w:rsidR="00CD5A18">
        <w:t>xecution</w:t>
      </w:r>
      <w:r w:rsidR="00A75C14">
        <w:t xml:space="preserve"> of the sentence.</w:t>
      </w:r>
    </w:p>
    <w:p w:rsidR="00A75C14" w:rsidP="004A08B0" w:rsidRDefault="00A75C14">
      <w:pPr>
        <w:pStyle w:val="JuPara"/>
      </w:pPr>
      <w:r>
        <w:fldChar w:fldCharType="begin"/>
      </w:r>
      <w:r>
        <w:instrText xml:space="preserve"> SEQ level0 \*arabic </w:instrText>
      </w:r>
      <w:r>
        <w:fldChar w:fldCharType="separate"/>
      </w:r>
      <w:r w:rsidR="0040230E">
        <w:rPr>
          <w:noProof/>
        </w:rPr>
        <w:t>62</w:t>
      </w:r>
      <w:r>
        <w:fldChar w:fldCharType="end"/>
      </w:r>
      <w:r>
        <w:t xml:space="preserve">.  The applicant also claimed 474,000 </w:t>
      </w:r>
      <w:proofErr w:type="spellStart"/>
      <w:r w:rsidR="00BC5564">
        <w:t>euros</w:t>
      </w:r>
      <w:proofErr w:type="spellEnd"/>
      <w:r w:rsidR="00BC5564">
        <w:t xml:space="preserve"> </w:t>
      </w:r>
      <w:r>
        <w:t>(EUR) – to which should be added an amount for statutory interest and currency depreciation – for pec</w:t>
      </w:r>
      <w:r w:rsidR="00AA5E31">
        <w:t>uniary damage. He observed that</w:t>
      </w:r>
      <w:r w:rsidR="0040230E">
        <w:t>,</w:t>
      </w:r>
      <w:r>
        <w:t xml:space="preserve"> following the inclusion of the conviction in his</w:t>
      </w:r>
      <w:r w:rsidR="00CD5A18">
        <w:t xml:space="preserve"> criminal record, the Ita</w:t>
      </w:r>
      <w:r>
        <w:t>lian Society of Authors and Editors</w:t>
      </w:r>
      <w:r w:rsidR="00CD5A18">
        <w:t xml:space="preserve"> </w:t>
      </w:r>
      <w:r w:rsidR="00AA5E31">
        <w:t>(</w:t>
      </w:r>
      <w:proofErr w:type="spellStart"/>
      <w:r w:rsidR="00BC5564">
        <w:rPr>
          <w:i/>
        </w:rPr>
        <w:t>Societ</w:t>
      </w:r>
      <w:r w:rsidRPr="00BC5564" w:rsidR="00BC5564">
        <w:rPr>
          <w:i/>
        </w:rPr>
        <w:t>à</w:t>
      </w:r>
      <w:proofErr w:type="spellEnd"/>
      <w:r w:rsidRPr="00AA5E31" w:rsidR="00AA5E31">
        <w:rPr>
          <w:i/>
        </w:rPr>
        <w:t xml:space="preserve"> </w:t>
      </w:r>
      <w:proofErr w:type="spellStart"/>
      <w:r w:rsidR="00BC5564">
        <w:rPr>
          <w:i/>
        </w:rPr>
        <w:t>I</w:t>
      </w:r>
      <w:r w:rsidRPr="00AA5E31" w:rsidR="00AA5E31">
        <w:rPr>
          <w:i/>
        </w:rPr>
        <w:t>taliana</w:t>
      </w:r>
      <w:proofErr w:type="spellEnd"/>
      <w:r w:rsidRPr="00AA5E31" w:rsidR="00AA5E31">
        <w:rPr>
          <w:i/>
        </w:rPr>
        <w:t xml:space="preserve"> </w:t>
      </w:r>
      <w:proofErr w:type="spellStart"/>
      <w:r w:rsidR="00BC5564">
        <w:rPr>
          <w:i/>
        </w:rPr>
        <w:t>degli</w:t>
      </w:r>
      <w:proofErr w:type="spellEnd"/>
      <w:r w:rsidR="00BC5564">
        <w:rPr>
          <w:i/>
        </w:rPr>
        <w:t xml:space="preserve"> </w:t>
      </w:r>
      <w:proofErr w:type="spellStart"/>
      <w:r w:rsidR="00BC5564">
        <w:rPr>
          <w:i/>
        </w:rPr>
        <w:t>A</w:t>
      </w:r>
      <w:r w:rsidRPr="00AA5E31" w:rsidR="00AA5E31">
        <w:rPr>
          <w:i/>
        </w:rPr>
        <w:t>utori</w:t>
      </w:r>
      <w:proofErr w:type="spellEnd"/>
      <w:r w:rsidRPr="00AA5E31" w:rsidR="00AA5E31">
        <w:rPr>
          <w:i/>
        </w:rPr>
        <w:t xml:space="preserve"> </w:t>
      </w:r>
      <w:proofErr w:type="spellStart"/>
      <w:r w:rsidRPr="00AA5E31" w:rsidR="00AA5E31">
        <w:rPr>
          <w:i/>
        </w:rPr>
        <w:t>ed</w:t>
      </w:r>
      <w:proofErr w:type="spellEnd"/>
      <w:r w:rsidRPr="00AA5E31" w:rsidR="00AA5E31">
        <w:rPr>
          <w:i/>
        </w:rPr>
        <w:t xml:space="preserve"> </w:t>
      </w:r>
      <w:proofErr w:type="spellStart"/>
      <w:r w:rsidR="00BC5564">
        <w:rPr>
          <w:i/>
        </w:rPr>
        <w:t>E</w:t>
      </w:r>
      <w:r w:rsidRPr="00AA5E31" w:rsidR="00AA5E31">
        <w:rPr>
          <w:i/>
        </w:rPr>
        <w:t>ditori</w:t>
      </w:r>
      <w:proofErr w:type="spellEnd"/>
      <w:r w:rsidR="00AA5E31">
        <w:rPr>
          <w:i/>
        </w:rPr>
        <w:t xml:space="preserve"> </w:t>
      </w:r>
      <w:r w:rsidR="00CD5A18">
        <w:t>– “the SIAE”</w:t>
      </w:r>
      <w:r>
        <w:t>), which had offered him a</w:t>
      </w:r>
      <w:r w:rsidR="00966AAA">
        <w:t xml:space="preserve">n open-ended employment </w:t>
      </w:r>
      <w:r>
        <w:t>contract</w:t>
      </w:r>
      <w:r w:rsidR="00184F64">
        <w:t xml:space="preserve">, had withdrawn its offer. </w:t>
      </w:r>
      <w:r w:rsidR="00CD5A18">
        <w:t>If</w:t>
      </w:r>
      <w:r w:rsidR="003D2929">
        <w:t xml:space="preserve"> his defence rights had been respected </w:t>
      </w:r>
      <w:r w:rsidR="00CD5A18">
        <w:t xml:space="preserve">during his trial </w:t>
      </w:r>
      <w:r w:rsidR="003D2929">
        <w:t xml:space="preserve">and he had been able to appeal to the Court of Appeal and to the Court of Cassation, the proceedings would probably still have been pending at the time of the </w:t>
      </w:r>
      <w:proofErr w:type="spellStart"/>
      <w:r w:rsidR="003D2929">
        <w:t>SIAE</w:t>
      </w:r>
      <w:r w:rsidR="00F314DD">
        <w:t>’</w:t>
      </w:r>
      <w:r w:rsidR="003D2929">
        <w:t>s</w:t>
      </w:r>
      <w:proofErr w:type="spellEnd"/>
      <w:r w:rsidR="003D2929">
        <w:t xml:space="preserve"> offer, or would have ended with an acquittal or a ruling that the prosecution was time-barred. Accordingly, he argued, no final conviction would have been registered in his criminal record and the SIAE would not have refused to employ him. If he had worked for the SIAE, he would have been paid an ann</w:t>
      </w:r>
      <w:r w:rsidR="00BC5564">
        <w:t xml:space="preserve">ual salary of approximately EUR </w:t>
      </w:r>
      <w:r w:rsidR="003D2929">
        <w:t>19,500. After fourteen years</w:t>
      </w:r>
      <w:r w:rsidR="00F314DD">
        <w:t>’</w:t>
      </w:r>
      <w:r w:rsidR="003D2929">
        <w:t xml:space="preserve"> employment, he could have retired and would have earned a total of EUR 273,000 </w:t>
      </w:r>
      <w:r w:rsidR="00CD5A18">
        <w:t>in salary</w:t>
      </w:r>
      <w:r w:rsidR="00966AAA">
        <w:t xml:space="preserve"> payments</w:t>
      </w:r>
      <w:r w:rsidR="00BC5564">
        <w:t>.</w:t>
      </w:r>
      <w:r w:rsidR="003D2929">
        <w:t xml:space="preserve"> To that should be added</w:t>
      </w:r>
      <w:r w:rsidR="00BC5564">
        <w:t xml:space="preserve"> a pension of approximately EUR </w:t>
      </w:r>
      <w:r w:rsidR="003D2929">
        <w:t>12,000 per year which he would have received for approximately fifteen years,</w:t>
      </w:r>
      <w:r w:rsidR="00CD5A18">
        <w:t xml:space="preserve"> thus totalling</w:t>
      </w:r>
      <w:r w:rsidR="003D2929">
        <w:t xml:space="preserve"> EUR</w:t>
      </w:r>
      <w:r w:rsidR="00BC5564">
        <w:t xml:space="preserve"> </w:t>
      </w:r>
      <w:r w:rsidR="003D2929">
        <w:t>180,000. Furthermore, he would have bee</w:t>
      </w:r>
      <w:r w:rsidR="00BC5564">
        <w:t xml:space="preserve">n entitled to approximately EUR </w:t>
      </w:r>
      <w:r w:rsidR="003D2929">
        <w:t>21,000</w:t>
      </w:r>
      <w:r w:rsidR="00CD5A18">
        <w:t xml:space="preserve"> in</w:t>
      </w:r>
      <w:r w:rsidR="003D2929">
        <w:t xml:space="preserve"> </w:t>
      </w:r>
      <w:r w:rsidRPr="005058FC" w:rsidR="003D2929">
        <w:t>end</w:t>
      </w:r>
      <w:r w:rsidR="00AA5E31">
        <w:t>-</w:t>
      </w:r>
      <w:r w:rsidRPr="005058FC" w:rsidR="003D2929">
        <w:t>of</w:t>
      </w:r>
      <w:r w:rsidR="00AA5E31">
        <w:t>-</w:t>
      </w:r>
      <w:r w:rsidRPr="005058FC" w:rsidR="003D2929">
        <w:t>legal</w:t>
      </w:r>
      <w:r w:rsidR="00AA5E31">
        <w:t>-r</w:t>
      </w:r>
      <w:r w:rsidRPr="005058FC" w:rsidR="003D2929">
        <w:t>elationship pay</w:t>
      </w:r>
      <w:r w:rsidR="003D2929">
        <w:t>.</w:t>
      </w:r>
    </w:p>
    <w:p w:rsidR="003D2929" w:rsidP="004A08B0" w:rsidRDefault="003D2929">
      <w:pPr>
        <w:pStyle w:val="JuPara"/>
      </w:pPr>
      <w:r>
        <w:fldChar w:fldCharType="begin"/>
      </w:r>
      <w:r>
        <w:instrText xml:space="preserve"> SEQ level0 \*arabic </w:instrText>
      </w:r>
      <w:r>
        <w:fldChar w:fldCharType="separate"/>
      </w:r>
      <w:r w:rsidR="0040230E">
        <w:rPr>
          <w:noProof/>
        </w:rPr>
        <w:t>63</w:t>
      </w:r>
      <w:r>
        <w:fldChar w:fldCharType="end"/>
      </w:r>
      <w:r>
        <w:t>.  The applicant also alleged that he had sustained non-pecuniary damage</w:t>
      </w:r>
      <w:r w:rsidR="002F647F">
        <w:t xml:space="preserve">, which he calculated at </w:t>
      </w:r>
      <w:r w:rsidR="00BC5564">
        <w:t xml:space="preserve">EUR </w:t>
      </w:r>
      <w:r>
        <w:t>400,000</w:t>
      </w:r>
      <w:r w:rsidR="002F647F">
        <w:t>,</w:t>
      </w:r>
      <w:r>
        <w:t xml:space="preserve"> on account of the anxiety provoked by </w:t>
      </w:r>
      <w:r w:rsidR="00952ABD">
        <w:t>the judicial no-man</w:t>
      </w:r>
      <w:r w:rsidR="00F314DD">
        <w:t>’</w:t>
      </w:r>
      <w:r w:rsidR="00952ABD">
        <w:t>s land</w:t>
      </w:r>
      <w:r w:rsidR="002F647F">
        <w:t xml:space="preserve"> he had been in</w:t>
      </w:r>
      <w:r w:rsidR="00952ABD">
        <w:t xml:space="preserve">. After he had learnt of his conviction, his health had deteriorated to the point at which he had been declared </w:t>
      </w:r>
      <w:r w:rsidR="00B51A5B">
        <w:t>totally unfit for work</w:t>
      </w:r>
      <w:r w:rsidR="00952ABD">
        <w:t xml:space="preserve"> and </w:t>
      </w:r>
      <w:r w:rsidR="00BC5564">
        <w:t xml:space="preserve">as </w:t>
      </w:r>
      <w:r w:rsidR="00CD5A18">
        <w:t>suffering from</w:t>
      </w:r>
      <w:r w:rsidR="00952ABD">
        <w:t xml:space="preserve"> a serious disability. Furthermore, the </w:t>
      </w:r>
      <w:r w:rsidRPr="00CD5A18" w:rsidR="00952ABD">
        <w:t>e</w:t>
      </w:r>
      <w:r w:rsidRPr="00CD5A18" w:rsidR="00CD5A18">
        <w:t>xecution</w:t>
      </w:r>
      <w:r w:rsidR="00952ABD">
        <w:t xml:space="preserve"> of his sentence, </w:t>
      </w:r>
      <w:r w:rsidR="00B51A5B">
        <w:t>albeit</w:t>
      </w:r>
      <w:r w:rsidR="00952ABD">
        <w:t xml:space="preserve"> in the form of a probation order, had caused him further damage</w:t>
      </w:r>
      <w:r w:rsidR="00B51A5B">
        <w:t xml:space="preserve"> which he calculated at EUR 200,000.</w:t>
      </w:r>
    </w:p>
    <w:p w:rsidR="00B51A5B" w:rsidP="004A08B0" w:rsidRDefault="00B51A5B">
      <w:pPr>
        <w:pStyle w:val="JuPara"/>
      </w:pPr>
      <w:r>
        <w:fldChar w:fldCharType="begin"/>
      </w:r>
      <w:r>
        <w:instrText xml:space="preserve"> SEQ level0 \*arabic </w:instrText>
      </w:r>
      <w:r>
        <w:fldChar w:fldCharType="separate"/>
      </w:r>
      <w:r w:rsidR="0040230E">
        <w:rPr>
          <w:noProof/>
        </w:rPr>
        <w:t>64</w:t>
      </w:r>
      <w:r>
        <w:fldChar w:fldCharType="end"/>
      </w:r>
      <w:r>
        <w:t xml:space="preserve">.  The Government submitted that </w:t>
      </w:r>
      <w:r w:rsidR="00966AAA">
        <w:t>or</w:t>
      </w:r>
      <w:r w:rsidR="002F647F">
        <w:t>ganisi</w:t>
      </w:r>
      <w:r w:rsidR="00966AAA">
        <w:t xml:space="preserve">ng </w:t>
      </w:r>
      <w:r w:rsidR="002F647F">
        <w:t xml:space="preserve">a fresh trial was </w:t>
      </w:r>
      <w:r w:rsidRPr="002F647F">
        <w:t>incompatible with</w:t>
      </w:r>
      <w:r w:rsidR="00CD5A18">
        <w:t xml:space="preserve"> just satisfaction. A</w:t>
      </w:r>
      <w:r>
        <w:t xml:space="preserve"> finding of a violation did not mean that the applicant</w:t>
      </w:r>
      <w:r w:rsidR="00F314DD">
        <w:t>’</w:t>
      </w:r>
      <w:r>
        <w:t>s conviction had been unsafe. Accordingly, no amount for pecuniary damage could be awarded to the applicant, who, moreover, had not received a custodial sentence. With regard to non-pecuniary damage, a finding of a violation</w:t>
      </w:r>
      <w:r w:rsidR="001576B4">
        <w:t xml:space="preserve"> in itself</w:t>
      </w:r>
      <w:r>
        <w:t xml:space="preserve"> constituted sufficient just satisfaction.</w:t>
      </w:r>
    </w:p>
    <w:p w:rsidRPr="001576B4" w:rsidR="001576B4" w:rsidP="00D90E47" w:rsidRDefault="00B51A5B">
      <w:pPr>
        <w:pStyle w:val="JuPara"/>
      </w:pPr>
      <w:r>
        <w:fldChar w:fldCharType="begin"/>
      </w:r>
      <w:r w:rsidRPr="00CF5A35">
        <w:instrText xml:space="preserve"> SEQ level0 \*arabic </w:instrText>
      </w:r>
      <w:r>
        <w:fldChar w:fldCharType="separate"/>
      </w:r>
      <w:r w:rsidR="0040230E">
        <w:rPr>
          <w:noProof/>
        </w:rPr>
        <w:t>65</w:t>
      </w:r>
      <w:r>
        <w:fldChar w:fldCharType="end"/>
      </w:r>
      <w:r w:rsidRPr="00CF5A35">
        <w:t>.  The Court reiterates at the outset that it has no jurisdiction to quash convictions pronounced by national courts</w:t>
      </w:r>
      <w:r w:rsidRPr="00CF5A35" w:rsidR="00AF22F3">
        <w:t xml:space="preserve"> (see </w:t>
      </w:r>
      <w:r w:rsidRPr="00CF5A35" w:rsidR="00AF22F3">
        <w:rPr>
          <w:i/>
        </w:rPr>
        <w:t>Findlay v. the United Kingdom</w:t>
      </w:r>
      <w:r w:rsidRPr="00CF5A35" w:rsidR="00AF22F3">
        <w:t>, 25 February 1997</w:t>
      </w:r>
      <w:r w:rsidR="00BC5564">
        <w:t xml:space="preserve">, § </w:t>
      </w:r>
      <w:r w:rsidRPr="00CF5A35" w:rsidR="00BC5564">
        <w:t>88</w:t>
      </w:r>
      <w:r w:rsidRPr="00CF5A35" w:rsidR="00AF22F3">
        <w:t xml:space="preserve">, </w:t>
      </w:r>
      <w:r w:rsidRPr="00CF5A35" w:rsidR="00AF22F3">
        <w:rPr>
          <w:i/>
        </w:rPr>
        <w:t>Reports</w:t>
      </w:r>
      <w:r w:rsidR="00BC5564">
        <w:t xml:space="preserve"> 1997-</w:t>
      </w:r>
      <w:r w:rsidRPr="00CF5A35" w:rsidR="00AF22F3">
        <w:t xml:space="preserve">I, and </w:t>
      </w:r>
      <w:r w:rsidRPr="00CF5A35" w:rsidR="00AF22F3">
        <w:rPr>
          <w:i/>
        </w:rPr>
        <w:t xml:space="preserve">Albert </w:t>
      </w:r>
      <w:r w:rsidR="00966AAA">
        <w:rPr>
          <w:i/>
        </w:rPr>
        <w:t>and</w:t>
      </w:r>
      <w:r w:rsidRPr="00CF5A35" w:rsidR="00AF22F3">
        <w:rPr>
          <w:i/>
        </w:rPr>
        <w:t xml:space="preserve"> Le </w:t>
      </w:r>
      <w:proofErr w:type="spellStart"/>
      <w:r w:rsidRPr="00CF5A35" w:rsidR="00AF22F3">
        <w:rPr>
          <w:i/>
        </w:rPr>
        <w:t>Compte</w:t>
      </w:r>
      <w:proofErr w:type="spellEnd"/>
      <w:r w:rsidRPr="00CF5A35" w:rsidR="00AF22F3">
        <w:rPr>
          <w:i/>
        </w:rPr>
        <w:t xml:space="preserve"> v. Belgium</w:t>
      </w:r>
      <w:r w:rsidRPr="00CF5A35" w:rsidR="00AF22F3">
        <w:t xml:space="preserve"> (Article 50</w:t>
      </w:r>
      <w:r w:rsidR="00BC5564">
        <w:t xml:space="preserve">), 24 </w:t>
      </w:r>
      <w:r w:rsidRPr="00CF5A35" w:rsidR="001576B4">
        <w:t xml:space="preserve">October 1983, </w:t>
      </w:r>
      <w:r w:rsidR="0040230E">
        <w:t xml:space="preserve">§ </w:t>
      </w:r>
      <w:r w:rsidRPr="00CF5A35" w:rsidR="0040230E">
        <w:t>9</w:t>
      </w:r>
      <w:r w:rsidR="0040230E">
        <w:t xml:space="preserve">, </w:t>
      </w:r>
      <w:r w:rsidRPr="00CF5A35" w:rsidR="001576B4">
        <w:t>Series A no. 68)</w:t>
      </w:r>
      <w:r w:rsidR="00BC5564">
        <w:t>,</w:t>
      </w:r>
      <w:r w:rsidRPr="00CF5A35" w:rsidR="001576B4">
        <w:t xml:space="preserve"> or to order a stay of execution of a sentence imposed at the end of proceedings that it has declared incompatible with one of the rules of Article 6 of the Convention. </w:t>
      </w:r>
      <w:r w:rsidRPr="001576B4" w:rsidR="001576B4">
        <w:t>Moreover, it awards sums in respect of just satisfaction as provided for in Article 41 where the loss or damage complained of has bee</w:t>
      </w:r>
      <w:r w:rsidR="0046539F">
        <w:t>n caused by the violation found,</w:t>
      </w:r>
      <w:r w:rsidRPr="001576B4" w:rsidR="001576B4">
        <w:t xml:space="preserve"> the State not being required to pay money in compensation for damage that is not attributable to it (see </w:t>
      </w:r>
      <w:proofErr w:type="spellStart"/>
      <w:r w:rsidRPr="001576B4" w:rsidR="001576B4">
        <w:rPr>
          <w:i/>
          <w:szCs w:val="24"/>
        </w:rPr>
        <w:t>Perote</w:t>
      </w:r>
      <w:proofErr w:type="spellEnd"/>
      <w:r w:rsidRPr="001576B4" w:rsidR="001576B4">
        <w:rPr>
          <w:i/>
          <w:szCs w:val="24"/>
        </w:rPr>
        <w:t xml:space="preserve"> </w:t>
      </w:r>
      <w:proofErr w:type="spellStart"/>
      <w:r w:rsidRPr="001576B4" w:rsidR="001576B4">
        <w:rPr>
          <w:i/>
          <w:szCs w:val="24"/>
        </w:rPr>
        <w:t>Pellon</w:t>
      </w:r>
      <w:proofErr w:type="spellEnd"/>
      <w:r w:rsidRPr="001576B4" w:rsidR="001576B4">
        <w:rPr>
          <w:i/>
          <w:szCs w:val="24"/>
        </w:rPr>
        <w:t xml:space="preserve"> </w:t>
      </w:r>
      <w:r w:rsidR="001576B4">
        <w:rPr>
          <w:i/>
          <w:szCs w:val="24"/>
        </w:rPr>
        <w:t>v</w:t>
      </w:r>
      <w:r w:rsidR="00BC5564">
        <w:rPr>
          <w:i/>
          <w:szCs w:val="24"/>
        </w:rPr>
        <w:t xml:space="preserve">. </w:t>
      </w:r>
      <w:r w:rsidR="001576B4">
        <w:rPr>
          <w:i/>
          <w:szCs w:val="24"/>
        </w:rPr>
        <w:t>Spain</w:t>
      </w:r>
      <w:r w:rsidRPr="001576B4" w:rsidR="001576B4">
        <w:rPr>
          <w:szCs w:val="24"/>
        </w:rPr>
        <w:t>, n</w:t>
      </w:r>
      <w:r w:rsidR="001576B4">
        <w:rPr>
          <w:szCs w:val="24"/>
        </w:rPr>
        <w:t>o.</w:t>
      </w:r>
      <w:r w:rsidRPr="001576B4" w:rsidR="001576B4">
        <w:rPr>
          <w:sz w:val="22"/>
        </w:rPr>
        <w:t xml:space="preserve"> </w:t>
      </w:r>
      <w:r w:rsidRPr="001576B4" w:rsidR="001576B4">
        <w:rPr>
          <w:szCs w:val="24"/>
        </w:rPr>
        <w:t xml:space="preserve">45238/99, § 57, 25 </w:t>
      </w:r>
      <w:r w:rsidR="001576B4">
        <w:rPr>
          <w:szCs w:val="24"/>
        </w:rPr>
        <w:t>July</w:t>
      </w:r>
      <w:r w:rsidRPr="001576B4" w:rsidR="001576B4">
        <w:rPr>
          <w:szCs w:val="24"/>
        </w:rPr>
        <w:t xml:space="preserve"> 2002, </w:t>
      </w:r>
      <w:r w:rsidR="001576B4">
        <w:rPr>
          <w:szCs w:val="24"/>
        </w:rPr>
        <w:t>and</w:t>
      </w:r>
      <w:r w:rsidRPr="001576B4" w:rsidR="001576B4">
        <w:rPr>
          <w:szCs w:val="24"/>
        </w:rPr>
        <w:t xml:space="preserve"> </w:t>
      </w:r>
      <w:proofErr w:type="spellStart"/>
      <w:r w:rsidRPr="001576B4" w:rsidR="001576B4">
        <w:rPr>
          <w:i/>
          <w:szCs w:val="24"/>
        </w:rPr>
        <w:t>Bracci</w:t>
      </w:r>
      <w:proofErr w:type="spellEnd"/>
      <w:r w:rsidRPr="001576B4" w:rsidR="001576B4">
        <w:rPr>
          <w:i/>
          <w:szCs w:val="24"/>
        </w:rPr>
        <w:t xml:space="preserve"> </w:t>
      </w:r>
      <w:r w:rsidR="001576B4">
        <w:rPr>
          <w:i/>
          <w:szCs w:val="24"/>
        </w:rPr>
        <w:t>v</w:t>
      </w:r>
      <w:r w:rsidRPr="001576B4" w:rsidR="001576B4">
        <w:rPr>
          <w:i/>
        </w:rPr>
        <w:t>. Ita</w:t>
      </w:r>
      <w:r w:rsidR="001576B4">
        <w:rPr>
          <w:i/>
        </w:rPr>
        <w:t>ly</w:t>
      </w:r>
      <w:r w:rsidRPr="001576B4" w:rsidR="001576B4">
        <w:t>, n</w:t>
      </w:r>
      <w:r w:rsidR="001576B4">
        <w:t>o.</w:t>
      </w:r>
      <w:r w:rsidR="00BC5564">
        <w:t xml:space="preserve"> 36822/02, § 71, 13 </w:t>
      </w:r>
      <w:r w:rsidR="00587908">
        <w:t>O</w:t>
      </w:r>
      <w:r w:rsidRPr="001576B4" w:rsidR="001576B4">
        <w:t>ctob</w:t>
      </w:r>
      <w:r w:rsidR="00587908">
        <w:t>er</w:t>
      </w:r>
      <w:r w:rsidRPr="001576B4" w:rsidR="001576B4">
        <w:t xml:space="preserve"> 2005</w:t>
      </w:r>
      <w:r w:rsidRPr="001576B4" w:rsidR="001576B4">
        <w:rPr>
          <w:sz w:val="22"/>
        </w:rPr>
        <w:t>)</w:t>
      </w:r>
      <w:r w:rsidRPr="001576B4" w:rsidR="001576B4">
        <w:t>.</w:t>
      </w:r>
    </w:p>
    <w:p w:rsidRPr="00540FA4" w:rsidR="001576B4" w:rsidP="00D90E47" w:rsidRDefault="001576B4">
      <w:pPr>
        <w:pStyle w:val="JuPara"/>
      </w:pPr>
      <w:r w:rsidRPr="009048BD">
        <w:fldChar w:fldCharType="begin"/>
      </w:r>
      <w:r w:rsidRPr="00CF5A35">
        <w:instrText xml:space="preserve"> SEQ level0 \*arabic </w:instrText>
      </w:r>
      <w:r w:rsidRPr="009048BD">
        <w:fldChar w:fldCharType="separate"/>
      </w:r>
      <w:r w:rsidR="0040230E">
        <w:rPr>
          <w:noProof/>
        </w:rPr>
        <w:t>66</w:t>
      </w:r>
      <w:r w:rsidRPr="009048BD">
        <w:fldChar w:fldCharType="end"/>
      </w:r>
      <w:r w:rsidRPr="00CF5A35" w:rsidR="00540FA4">
        <w:t>.  </w:t>
      </w:r>
      <w:r w:rsidRPr="00540FA4" w:rsidR="00540FA4">
        <w:t>In the instant case the Court has found a</w:t>
      </w:r>
      <w:r w:rsidRPr="00540FA4">
        <w:t xml:space="preserve"> violation </w:t>
      </w:r>
      <w:r w:rsidRPr="00540FA4" w:rsidR="00540FA4">
        <w:t>of A</w:t>
      </w:r>
      <w:r w:rsidRPr="00540FA4">
        <w:t>rticle 6</w:t>
      </w:r>
      <w:r w:rsidRPr="00540FA4" w:rsidR="00540FA4">
        <w:t xml:space="preserve"> of the Conventio</w:t>
      </w:r>
      <w:r w:rsidR="002E36BA">
        <w:t>n in so far as the institutions</w:t>
      </w:r>
      <w:r w:rsidRPr="00540FA4" w:rsidR="00540FA4">
        <w:t xml:space="preserve"> of </w:t>
      </w:r>
      <w:r w:rsidR="002E36BA">
        <w:t xml:space="preserve">the </w:t>
      </w:r>
      <w:r w:rsidRPr="00540FA4" w:rsidR="00540FA4">
        <w:t xml:space="preserve">respondent State did not </w:t>
      </w:r>
      <w:r w:rsidR="00540FA4">
        <w:t xml:space="preserve">take action to remedy the manifest shortcomings in the </w:t>
      </w:r>
      <w:proofErr w:type="spellStart"/>
      <w:r w:rsidR="00540FA4">
        <w:t>accused</w:t>
      </w:r>
      <w:r w:rsidR="00F314DD">
        <w:t>’</w:t>
      </w:r>
      <w:r w:rsidR="00540FA4">
        <w:t>s</w:t>
      </w:r>
      <w:proofErr w:type="spellEnd"/>
      <w:r w:rsidR="00540FA4">
        <w:t xml:space="preserve"> defence</w:t>
      </w:r>
      <w:r w:rsidRPr="00540FA4">
        <w:t xml:space="preserve">. </w:t>
      </w:r>
      <w:r w:rsidRPr="00540FA4" w:rsidR="00540FA4">
        <w:t>This finding does not entail that his conviction was not well</w:t>
      </w:r>
      <w:r w:rsidR="0040230E">
        <w:t>-</w:t>
      </w:r>
      <w:r w:rsidRPr="00540FA4" w:rsidR="00540FA4">
        <w:t>founded</w:t>
      </w:r>
      <w:r w:rsidRPr="00540FA4">
        <w:t xml:space="preserve"> </w:t>
      </w:r>
      <w:r w:rsidRPr="00CF5A35">
        <w:t>(</w:t>
      </w:r>
      <w:r w:rsidRPr="00CF5A35" w:rsidR="00540FA4">
        <w:t xml:space="preserve">see </w:t>
      </w:r>
      <w:proofErr w:type="spellStart"/>
      <w:r w:rsidRPr="00CF5A35">
        <w:rPr>
          <w:i/>
        </w:rPr>
        <w:t>Hauschildt</w:t>
      </w:r>
      <w:proofErr w:type="spellEnd"/>
      <w:r w:rsidR="00BC5564">
        <w:rPr>
          <w:i/>
        </w:rPr>
        <w:t xml:space="preserve"> </w:t>
      </w:r>
      <w:r w:rsidRPr="00CF5A35" w:rsidR="00540FA4">
        <w:rPr>
          <w:i/>
        </w:rPr>
        <w:t>v</w:t>
      </w:r>
      <w:r w:rsidRPr="00CF5A35">
        <w:rPr>
          <w:i/>
          <w:iCs/>
        </w:rPr>
        <w:t>.</w:t>
      </w:r>
      <w:r w:rsidR="00BC5564">
        <w:rPr>
          <w:i/>
          <w:iCs/>
        </w:rPr>
        <w:t xml:space="preserve"> </w:t>
      </w:r>
      <w:smartTag w:uri="urn:schemas-microsoft-com:office:smarttags" w:element="place">
        <w:smartTag w:uri="urn:schemas-microsoft-com:office:smarttags" w:element="country-region">
          <w:r w:rsidRPr="00CF5A35">
            <w:rPr>
              <w:i/>
              <w:iCs/>
            </w:rPr>
            <w:t>D</w:t>
          </w:r>
          <w:r w:rsidR="00540FA4" w:rsidRPr="00CF5A35">
            <w:rPr>
              <w:i/>
              <w:iCs/>
            </w:rPr>
            <w:t>en</w:t>
          </w:r>
          <w:r w:rsidRPr="00CF5A35">
            <w:rPr>
              <w:i/>
              <w:iCs/>
            </w:rPr>
            <w:t>mark</w:t>
          </w:r>
        </w:smartTag>
      </w:smartTag>
      <w:r w:rsidRPr="00CF5A35">
        <w:t xml:space="preserve">, 24 </w:t>
      </w:r>
      <w:r w:rsidRPr="00CF5A35" w:rsidR="00540FA4">
        <w:t>May 1989</w:t>
      </w:r>
      <w:r w:rsidRPr="00CF5A35" w:rsidR="00BC5564">
        <w:t>, §</w:t>
      </w:r>
      <w:r w:rsidR="00BC5564">
        <w:t xml:space="preserve"> </w:t>
      </w:r>
      <w:r w:rsidRPr="00CF5A35" w:rsidR="00BC5564">
        <w:t>57</w:t>
      </w:r>
      <w:r w:rsidRPr="00CF5A35" w:rsidR="00540FA4">
        <w:t>, Series A no.</w:t>
      </w:r>
      <w:r w:rsidRPr="00CF5A35">
        <w:rPr>
          <w:rFonts w:ascii="Times New (W1)" w:hAnsi="Times New (W1)"/>
          <w:szCs w:val="24"/>
        </w:rPr>
        <w:t xml:space="preserve"> </w:t>
      </w:r>
      <w:r w:rsidRPr="00CF5A35">
        <w:t xml:space="preserve">154, </w:t>
      </w:r>
      <w:r w:rsidRPr="00CF5A35" w:rsidR="00540FA4">
        <w:t>and</w:t>
      </w:r>
      <w:r w:rsidRPr="00CF5A35">
        <w:t xml:space="preserve"> </w:t>
      </w:r>
      <w:proofErr w:type="spellStart"/>
      <w:r w:rsidRPr="00CF5A35">
        <w:rPr>
          <w:i/>
        </w:rPr>
        <w:t>Cianetti</w:t>
      </w:r>
      <w:proofErr w:type="spellEnd"/>
      <w:r w:rsidRPr="00CF5A35">
        <w:rPr>
          <w:i/>
        </w:rPr>
        <w:t xml:space="preserve"> </w:t>
      </w:r>
      <w:r w:rsidRPr="00CF5A35" w:rsidR="00540FA4">
        <w:rPr>
          <w:i/>
        </w:rPr>
        <w:t>v</w:t>
      </w:r>
      <w:r w:rsidRPr="00CF5A35">
        <w:rPr>
          <w:i/>
        </w:rPr>
        <w:t>. Ital</w:t>
      </w:r>
      <w:r w:rsidRPr="00CF5A35" w:rsidR="00540FA4">
        <w:rPr>
          <w:i/>
        </w:rPr>
        <w:t>y</w:t>
      </w:r>
      <w:r w:rsidRPr="00CF5A35">
        <w:t>, n</w:t>
      </w:r>
      <w:r w:rsidRPr="00CF5A35" w:rsidR="00540FA4">
        <w:t>o.</w:t>
      </w:r>
      <w:r w:rsidR="00BC5564">
        <w:t xml:space="preserve"> </w:t>
      </w:r>
      <w:r w:rsidRPr="00CF5A35">
        <w:rPr>
          <w:noProof/>
        </w:rPr>
        <w:t>55634/00</w:t>
      </w:r>
      <w:r w:rsidR="00BC5564">
        <w:t xml:space="preserve">, § </w:t>
      </w:r>
      <w:r w:rsidRPr="00CF5A35" w:rsidR="00540FA4">
        <w:t>50, 22 Apr</w:t>
      </w:r>
      <w:r w:rsidRPr="00CF5A35">
        <w:t xml:space="preserve">il 2004). </w:t>
      </w:r>
      <w:r w:rsidRPr="00540FA4" w:rsidR="00540FA4">
        <w:t>The Court cannot speculate as to what the result of the proceedings might have been if the applicant had had the benefit of the guarantees of A</w:t>
      </w:r>
      <w:r w:rsidRPr="00540FA4">
        <w:t>rticle 6 (</w:t>
      </w:r>
      <w:r w:rsidRPr="00540FA4" w:rsidR="00540FA4">
        <w:t xml:space="preserve">see </w:t>
      </w:r>
      <w:proofErr w:type="spellStart"/>
      <w:r w:rsidRPr="00540FA4">
        <w:rPr>
          <w:i/>
        </w:rPr>
        <w:t>Pélissier</w:t>
      </w:r>
      <w:proofErr w:type="spellEnd"/>
      <w:r w:rsidRPr="00540FA4">
        <w:rPr>
          <w:i/>
        </w:rPr>
        <w:t xml:space="preserve"> </w:t>
      </w:r>
      <w:r w:rsidR="002E36BA">
        <w:rPr>
          <w:i/>
        </w:rPr>
        <w:t>and</w:t>
      </w:r>
      <w:r w:rsidRPr="00540FA4">
        <w:rPr>
          <w:i/>
        </w:rPr>
        <w:t xml:space="preserve"> </w:t>
      </w:r>
      <w:proofErr w:type="spellStart"/>
      <w:r w:rsidRPr="00540FA4">
        <w:rPr>
          <w:i/>
        </w:rPr>
        <w:t>Sassi</w:t>
      </w:r>
      <w:proofErr w:type="spellEnd"/>
      <w:r w:rsidRPr="00540FA4">
        <w:rPr>
          <w:i/>
        </w:rPr>
        <w:t xml:space="preserve"> </w:t>
      </w:r>
      <w:r w:rsidR="002E36BA">
        <w:rPr>
          <w:i/>
        </w:rPr>
        <w:t>v</w:t>
      </w:r>
      <w:r w:rsidRPr="00540FA4">
        <w:rPr>
          <w:i/>
        </w:rPr>
        <w:t>. France</w:t>
      </w:r>
      <w:r w:rsidRPr="00540FA4">
        <w:t xml:space="preserve"> [GC], </w:t>
      </w:r>
      <w:r w:rsidR="002E36BA">
        <w:t>no.</w:t>
      </w:r>
      <w:r w:rsidRPr="00540FA4">
        <w:t xml:space="preserve"> </w:t>
      </w:r>
      <w:r w:rsidRPr="00540FA4">
        <w:rPr>
          <w:spacing w:val="-2"/>
        </w:rPr>
        <w:t>25444/94,</w:t>
      </w:r>
      <w:r w:rsidRPr="00540FA4">
        <w:t xml:space="preserve"> § 80, </w:t>
      </w:r>
      <w:r w:rsidR="002E36BA">
        <w:t>ECHR</w:t>
      </w:r>
      <w:r w:rsidR="00BC5564">
        <w:t xml:space="preserve"> </w:t>
      </w:r>
      <w:r w:rsidRPr="00540FA4">
        <w:t>1999-II)</w:t>
      </w:r>
      <w:r w:rsidR="00BC5564">
        <w:t>,</w:t>
      </w:r>
      <w:r w:rsidRPr="00540FA4">
        <w:t xml:space="preserve"> o</w:t>
      </w:r>
      <w:r w:rsidRPr="00540FA4" w:rsidR="00540FA4">
        <w:t xml:space="preserve">r </w:t>
      </w:r>
      <w:r w:rsidR="00540FA4">
        <w:t xml:space="preserve">how long the proceedings would have been if the applicant had been able to appeal to the </w:t>
      </w:r>
      <w:r w:rsidR="002E36BA">
        <w:t>C</w:t>
      </w:r>
      <w:r w:rsidR="00540FA4">
        <w:t>ourt</w:t>
      </w:r>
      <w:r w:rsidR="002E36BA">
        <w:t xml:space="preserve"> of Appeal and</w:t>
      </w:r>
      <w:r w:rsidR="00540FA4">
        <w:t xml:space="preserve"> the Court of C</w:t>
      </w:r>
      <w:r w:rsidRPr="00540FA4">
        <w:t>assation.</w:t>
      </w:r>
    </w:p>
    <w:p w:rsidRPr="00482193" w:rsidR="001576B4" w:rsidP="00D90E47" w:rsidRDefault="001576B4">
      <w:pPr>
        <w:pStyle w:val="JuPara"/>
      </w:pPr>
      <w:r w:rsidRPr="009048BD">
        <w:fldChar w:fldCharType="begin"/>
      </w:r>
      <w:r w:rsidRPr="00CF5A35">
        <w:instrText xml:space="preserve"> SEQ level0 \*arabic </w:instrText>
      </w:r>
      <w:r w:rsidRPr="009048BD">
        <w:fldChar w:fldCharType="separate"/>
      </w:r>
      <w:r w:rsidR="0040230E">
        <w:rPr>
          <w:noProof/>
        </w:rPr>
        <w:t>67</w:t>
      </w:r>
      <w:r w:rsidRPr="009048BD">
        <w:fldChar w:fldCharType="end"/>
      </w:r>
      <w:r w:rsidRPr="00CF5A35">
        <w:t>.  </w:t>
      </w:r>
      <w:r w:rsidRPr="00482193" w:rsidR="00482193">
        <w:t>Accordingly</w:t>
      </w:r>
      <w:r w:rsidRPr="00482193">
        <w:t xml:space="preserve">, </w:t>
      </w:r>
      <w:r w:rsidRPr="00482193" w:rsidR="00482193">
        <w:t>the</w:t>
      </w:r>
      <w:r w:rsidRPr="00482193">
        <w:t xml:space="preserve"> Cour</w:t>
      </w:r>
      <w:r w:rsidRPr="00482193" w:rsidR="00482193">
        <w:t xml:space="preserve">t does not consider it appropriate to award the applicant </w:t>
      </w:r>
      <w:r w:rsidR="00482193">
        <w:t>a sum</w:t>
      </w:r>
      <w:r w:rsidR="00966AAA">
        <w:t xml:space="preserve"> in respect of pecuniary damage</w:t>
      </w:r>
      <w:r w:rsidRPr="00482193">
        <w:t xml:space="preserve">. </w:t>
      </w:r>
      <w:r w:rsidRPr="00482193" w:rsidR="00482193">
        <w:t>No causal link has been established between the</w:t>
      </w:r>
      <w:r w:rsidRPr="00482193">
        <w:t xml:space="preserve"> violation </w:t>
      </w:r>
      <w:r w:rsidRPr="00482193" w:rsidR="00482193">
        <w:t xml:space="preserve">found and the </w:t>
      </w:r>
      <w:r w:rsidRPr="002E36BA" w:rsidR="00482193">
        <w:t>loss</w:t>
      </w:r>
      <w:r w:rsidR="00482193">
        <w:t xml:space="preserve"> complained of by the applicant.</w:t>
      </w:r>
    </w:p>
    <w:p w:rsidRPr="0098704D" w:rsidR="001576B4" w:rsidP="00D90E47" w:rsidRDefault="001576B4">
      <w:pPr>
        <w:pStyle w:val="JuPara"/>
        <w:rPr>
          <w:highlight w:val="green"/>
        </w:rPr>
      </w:pPr>
      <w:r w:rsidRPr="009048BD">
        <w:fldChar w:fldCharType="begin"/>
      </w:r>
      <w:r w:rsidRPr="00CF5A35">
        <w:instrText xml:space="preserve"> SEQ level0 \*arabic </w:instrText>
      </w:r>
      <w:r w:rsidRPr="009048BD">
        <w:fldChar w:fldCharType="separate"/>
      </w:r>
      <w:r w:rsidR="0040230E">
        <w:rPr>
          <w:noProof/>
        </w:rPr>
        <w:t>68</w:t>
      </w:r>
      <w:r w:rsidRPr="009048BD">
        <w:fldChar w:fldCharType="end"/>
      </w:r>
      <w:r w:rsidRPr="00CF5A35">
        <w:t>.  </w:t>
      </w:r>
      <w:r w:rsidRPr="0098704D" w:rsidR="00482193">
        <w:t>With regard to non-pecuniary damage</w:t>
      </w:r>
      <w:r w:rsidRPr="0098704D">
        <w:t xml:space="preserve">, </w:t>
      </w:r>
      <w:r w:rsidRPr="0098704D" w:rsidR="0098704D">
        <w:t>the</w:t>
      </w:r>
      <w:r w:rsidRPr="0098704D">
        <w:t xml:space="preserve"> Cour</w:t>
      </w:r>
      <w:r w:rsidRPr="0098704D" w:rsidR="0098704D">
        <w:t xml:space="preserve">t considers that, in the circumstances of the present case, </w:t>
      </w:r>
      <w:r w:rsidR="00BC5564">
        <w:t>the</w:t>
      </w:r>
      <w:r w:rsidRPr="0098704D" w:rsidR="0098704D">
        <w:t xml:space="preserve"> finding of </w:t>
      </w:r>
      <w:r w:rsidR="0098704D">
        <w:t>a</w:t>
      </w:r>
      <w:r w:rsidRPr="0098704D">
        <w:rPr>
          <w:szCs w:val="24"/>
        </w:rPr>
        <w:t xml:space="preserve"> violation constitu</w:t>
      </w:r>
      <w:r w:rsidR="0098704D">
        <w:rPr>
          <w:szCs w:val="24"/>
        </w:rPr>
        <w:t>tes in itself sufficient just satisfaction</w:t>
      </w:r>
      <w:r w:rsidRPr="0098704D">
        <w:rPr>
          <w:szCs w:val="24"/>
        </w:rPr>
        <w:t xml:space="preserve"> (</w:t>
      </w:r>
      <w:r w:rsidRPr="0098704D" w:rsidR="0098704D">
        <w:rPr>
          <w:szCs w:val="24"/>
        </w:rPr>
        <w:t>see</w:t>
      </w:r>
      <w:r w:rsidRPr="0098704D">
        <w:rPr>
          <w:szCs w:val="24"/>
        </w:rPr>
        <w:t xml:space="preserve">, </w:t>
      </w:r>
      <w:r w:rsidRPr="0098704D">
        <w:rPr>
          <w:i/>
          <w:szCs w:val="24"/>
        </w:rPr>
        <w:t>mutatis mutandis</w:t>
      </w:r>
      <w:r w:rsidRPr="0098704D">
        <w:rPr>
          <w:szCs w:val="24"/>
        </w:rPr>
        <w:t>,</w:t>
      </w:r>
      <w:r w:rsidRPr="0098704D">
        <w:rPr>
          <w:i/>
          <w:szCs w:val="24"/>
        </w:rPr>
        <w:t xml:space="preserve"> </w:t>
      </w:r>
      <w:proofErr w:type="spellStart"/>
      <w:r w:rsidRPr="0098704D">
        <w:rPr>
          <w:i/>
          <w:szCs w:val="24"/>
        </w:rPr>
        <w:t>Bracci</w:t>
      </w:r>
      <w:proofErr w:type="spellEnd"/>
      <w:r w:rsidRPr="00BC5564" w:rsidR="0098704D">
        <w:rPr>
          <w:szCs w:val="24"/>
        </w:rPr>
        <w:t>,</w:t>
      </w:r>
      <w:r w:rsidRPr="0098704D">
        <w:rPr>
          <w:szCs w:val="24"/>
        </w:rPr>
        <w:t xml:space="preserve"> </w:t>
      </w:r>
      <w:r w:rsidRPr="0098704D" w:rsidR="0098704D">
        <w:rPr>
          <w:szCs w:val="24"/>
        </w:rPr>
        <w:t>cited above</w:t>
      </w:r>
      <w:r w:rsidR="00BC5564">
        <w:rPr>
          <w:szCs w:val="24"/>
        </w:rPr>
        <w:t xml:space="preserve">, § </w:t>
      </w:r>
      <w:r w:rsidRPr="0098704D">
        <w:rPr>
          <w:szCs w:val="24"/>
        </w:rPr>
        <w:t xml:space="preserve">74, </w:t>
      </w:r>
      <w:r w:rsidR="0098704D">
        <w:rPr>
          <w:szCs w:val="24"/>
        </w:rPr>
        <w:t>and</w:t>
      </w:r>
      <w:r w:rsidRPr="0098704D">
        <w:rPr>
          <w:szCs w:val="24"/>
        </w:rPr>
        <w:t xml:space="preserve"> </w:t>
      </w:r>
      <w:proofErr w:type="spellStart"/>
      <w:r w:rsidRPr="0098704D">
        <w:rPr>
          <w:i/>
        </w:rPr>
        <w:t>Craxi</w:t>
      </w:r>
      <w:proofErr w:type="spellEnd"/>
      <w:r w:rsidRPr="0098704D">
        <w:rPr>
          <w:i/>
        </w:rPr>
        <w:t xml:space="preserve"> </w:t>
      </w:r>
      <w:r w:rsidR="0098704D">
        <w:rPr>
          <w:i/>
        </w:rPr>
        <w:t>v</w:t>
      </w:r>
      <w:r w:rsidR="00BC5564">
        <w:rPr>
          <w:i/>
        </w:rPr>
        <w:t xml:space="preserve">. </w:t>
      </w:r>
      <w:smartTag w:uri="urn:schemas-microsoft-com:office:smarttags" w:element="place">
        <w:smartTag w:uri="urn:schemas-microsoft-com:office:smarttags" w:element="country-region">
          <w:r w:rsidRPr="0098704D">
            <w:rPr>
              <w:i/>
            </w:rPr>
            <w:t>Ital</w:t>
          </w:r>
          <w:r w:rsidR="0098704D">
            <w:rPr>
              <w:i/>
            </w:rPr>
            <w:t>y</w:t>
          </w:r>
        </w:smartTag>
      </w:smartTag>
      <w:r w:rsidRPr="0098704D">
        <w:rPr>
          <w:i/>
        </w:rPr>
        <w:t xml:space="preserve"> (</w:t>
      </w:r>
      <w:r w:rsidR="00BC5564">
        <w:rPr>
          <w:i/>
        </w:rPr>
        <w:t>n</w:t>
      </w:r>
      <w:r w:rsidR="002E36BA">
        <w:rPr>
          <w:i/>
        </w:rPr>
        <w:t>o.</w:t>
      </w:r>
      <w:r w:rsidRPr="0098704D">
        <w:rPr>
          <w:i/>
          <w:vertAlign w:val="superscript"/>
        </w:rPr>
        <w:t xml:space="preserve"> </w:t>
      </w:r>
      <w:r w:rsidRPr="0098704D">
        <w:rPr>
          <w:i/>
        </w:rPr>
        <w:t>1)</w:t>
      </w:r>
      <w:r w:rsidRPr="0098704D">
        <w:t xml:space="preserve">, </w:t>
      </w:r>
      <w:r w:rsidRPr="0098704D">
        <w:rPr>
          <w:noProof/>
        </w:rPr>
        <w:t>n</w:t>
      </w:r>
      <w:r w:rsidR="0098704D">
        <w:rPr>
          <w:noProof/>
        </w:rPr>
        <w:t>o.</w:t>
      </w:r>
      <w:r w:rsidR="00BC5564">
        <w:rPr>
          <w:noProof/>
        </w:rPr>
        <w:t xml:space="preserve"> </w:t>
      </w:r>
      <w:r w:rsidRPr="0098704D">
        <w:rPr>
          <w:noProof/>
        </w:rPr>
        <w:t xml:space="preserve">34896/97, § 112, 5 </w:t>
      </w:r>
      <w:r w:rsidR="0098704D">
        <w:rPr>
          <w:noProof/>
        </w:rPr>
        <w:t>December</w:t>
      </w:r>
      <w:r w:rsidRPr="0098704D">
        <w:rPr>
          <w:noProof/>
        </w:rPr>
        <w:t xml:space="preserve"> 2002</w:t>
      </w:r>
      <w:r w:rsidRPr="0098704D">
        <w:rPr>
          <w:szCs w:val="24"/>
        </w:rPr>
        <w:t>).</w:t>
      </w:r>
    </w:p>
    <w:p w:rsidRPr="00CF5A35" w:rsidR="001576B4" w:rsidP="00D90E47" w:rsidRDefault="001576B4">
      <w:pPr>
        <w:pStyle w:val="JuPara"/>
      </w:pPr>
      <w:r w:rsidRPr="00DC0C46">
        <w:fldChar w:fldCharType="begin"/>
      </w:r>
      <w:r w:rsidRPr="00CF5A35">
        <w:instrText xml:space="preserve"> SEQ level0 \*arabic </w:instrText>
      </w:r>
      <w:r w:rsidRPr="00DC0C46">
        <w:fldChar w:fldCharType="separate"/>
      </w:r>
      <w:r w:rsidR="0040230E">
        <w:rPr>
          <w:noProof/>
        </w:rPr>
        <w:t>69</w:t>
      </w:r>
      <w:r w:rsidRPr="00DC0C46">
        <w:fldChar w:fldCharType="end"/>
      </w:r>
      <w:r w:rsidRPr="00CF5A35">
        <w:t>.  </w:t>
      </w:r>
      <w:r w:rsidRPr="0098704D" w:rsidR="0098704D">
        <w:t>The Court reiterates that</w:t>
      </w:r>
      <w:r w:rsidR="00476D92">
        <w:t>, i</w:t>
      </w:r>
      <w:r w:rsidRPr="00476D92" w:rsidR="00476D92">
        <w:t xml:space="preserve">n </w:t>
      </w:r>
      <w:r w:rsidR="002E36BA">
        <w:t>Chamber judgments in</w:t>
      </w:r>
      <w:r w:rsidRPr="00476D92" w:rsidR="00476D92">
        <w:t xml:space="preserve"> cases against Turkey concerning the independence and impartiality of </w:t>
      </w:r>
      <w:r w:rsidR="002E36BA">
        <w:t>national</w:t>
      </w:r>
      <w:r w:rsidRPr="00476D92" w:rsidR="00476D92">
        <w:t xml:space="preserve"> security courts, </w:t>
      </w:r>
      <w:r w:rsidR="002E36BA">
        <w:t>it</w:t>
      </w:r>
      <w:r w:rsidRPr="00476D92" w:rsidR="00476D92">
        <w:t xml:space="preserve"> ha</w:t>
      </w:r>
      <w:r w:rsidR="002E36BA">
        <w:t>s</w:t>
      </w:r>
      <w:r w:rsidRPr="00476D92" w:rsidR="00476D92">
        <w:t xml:space="preserve"> indicated </w:t>
      </w:r>
      <w:r w:rsidR="00476D92">
        <w:t>that</w:t>
      </w:r>
      <w:r w:rsidRPr="00476D92" w:rsidR="00476D92">
        <w:t>, in principle, the most appropriate form of redress would be for the applicant to be given a retrial without delay if he or she requests</w:t>
      </w:r>
      <w:r w:rsidR="002E36BA">
        <w:t xml:space="preserve"> one</w:t>
      </w:r>
      <w:r w:rsidRPr="00476D92" w:rsidR="00476D92">
        <w:t xml:space="preserve"> </w:t>
      </w:r>
      <w:r w:rsidRPr="0098704D">
        <w:t>(</w:t>
      </w:r>
      <w:r w:rsidRPr="0098704D" w:rsidR="0098704D">
        <w:t>see</w:t>
      </w:r>
      <w:r w:rsidRPr="0098704D">
        <w:t xml:space="preserve">, </w:t>
      </w:r>
      <w:r w:rsidRPr="0098704D" w:rsidR="0098704D">
        <w:t>among other authorities</w:t>
      </w:r>
      <w:r w:rsidRPr="0098704D">
        <w:t xml:space="preserve">, </w:t>
      </w:r>
      <w:proofErr w:type="spellStart"/>
      <w:r w:rsidRPr="0098704D">
        <w:rPr>
          <w:i/>
        </w:rPr>
        <w:t>Gençel</w:t>
      </w:r>
      <w:proofErr w:type="spellEnd"/>
      <w:r w:rsidRPr="0098704D">
        <w:rPr>
          <w:i/>
        </w:rPr>
        <w:t xml:space="preserve"> </w:t>
      </w:r>
      <w:r w:rsidR="002E36BA">
        <w:rPr>
          <w:i/>
        </w:rPr>
        <w:t>v</w:t>
      </w:r>
      <w:r w:rsidR="00BC5564">
        <w:rPr>
          <w:i/>
        </w:rPr>
        <w:t xml:space="preserve">. </w:t>
      </w:r>
      <w:r w:rsidRPr="0098704D">
        <w:rPr>
          <w:i/>
        </w:rPr>
        <w:t>Tur</w:t>
      </w:r>
      <w:r w:rsidR="0098704D">
        <w:rPr>
          <w:i/>
        </w:rPr>
        <w:t>key</w:t>
      </w:r>
      <w:r w:rsidRPr="0098704D">
        <w:t>, n</w:t>
      </w:r>
      <w:r w:rsidR="0098704D">
        <w:t>o.</w:t>
      </w:r>
      <w:r w:rsidRPr="0098704D">
        <w:t> 53431/99</w:t>
      </w:r>
      <w:r w:rsidR="00BC5564">
        <w:t xml:space="preserve">, § 27, 23 </w:t>
      </w:r>
      <w:r w:rsidR="0098704D">
        <w:t>October</w:t>
      </w:r>
      <w:r w:rsidRPr="0098704D">
        <w:t xml:space="preserve"> 2003, </w:t>
      </w:r>
      <w:r w:rsidR="0098704D">
        <w:t>and</w:t>
      </w:r>
      <w:r w:rsidRPr="0098704D">
        <w:t xml:space="preserve"> </w:t>
      </w:r>
      <w:proofErr w:type="spellStart"/>
      <w:r w:rsidRPr="0098704D">
        <w:rPr>
          <w:i/>
        </w:rPr>
        <w:t>Tahir</w:t>
      </w:r>
      <w:proofErr w:type="spellEnd"/>
      <w:r w:rsidRPr="0098704D">
        <w:rPr>
          <w:i/>
        </w:rPr>
        <w:t xml:space="preserve"> Duran </w:t>
      </w:r>
      <w:r w:rsidR="0098704D">
        <w:rPr>
          <w:i/>
        </w:rPr>
        <w:t>v</w:t>
      </w:r>
      <w:r w:rsidRPr="0098704D">
        <w:rPr>
          <w:i/>
        </w:rPr>
        <w:t>. Tur</w:t>
      </w:r>
      <w:r w:rsidR="0098704D">
        <w:rPr>
          <w:i/>
        </w:rPr>
        <w:t>key</w:t>
      </w:r>
      <w:r w:rsidRPr="0098704D">
        <w:t>, n</w:t>
      </w:r>
      <w:r w:rsidR="0098704D">
        <w:t>o.</w:t>
      </w:r>
      <w:r w:rsidR="0086205B">
        <w:t> </w:t>
      </w:r>
      <w:r w:rsidR="00BC5564">
        <w:t xml:space="preserve">40997/98, § 23, 29 </w:t>
      </w:r>
      <w:r w:rsidR="0098704D">
        <w:t>January</w:t>
      </w:r>
      <w:r w:rsidRPr="0098704D">
        <w:t xml:space="preserve"> 2004). </w:t>
      </w:r>
      <w:r w:rsidRPr="00476D92" w:rsidR="00476D92">
        <w:t xml:space="preserve">It </w:t>
      </w:r>
      <w:r w:rsidR="00DC7576">
        <w:t>is</w:t>
      </w:r>
      <w:r w:rsidR="008E1BB2">
        <w:t xml:space="preserve"> also</w:t>
      </w:r>
      <w:r w:rsidR="0086205B">
        <w:t xml:space="preserve"> to</w:t>
      </w:r>
      <w:r w:rsidR="008E1BB2">
        <w:t xml:space="preserve"> be </w:t>
      </w:r>
      <w:r w:rsidR="0086205B">
        <w:t>noted that a</w:t>
      </w:r>
      <w:r w:rsidR="00966AAA">
        <w:t xml:space="preserve"> similar position has</w:t>
      </w:r>
      <w:r w:rsidR="008E1BB2">
        <w:t xml:space="preserve"> been </w:t>
      </w:r>
      <w:r w:rsidRPr="00476D92" w:rsidR="00476D92">
        <w:t>adopted</w:t>
      </w:r>
      <w:r w:rsidR="008E1BB2">
        <w:t xml:space="preserve"> </w:t>
      </w:r>
      <w:r w:rsidRPr="00476D92" w:rsidR="00476D92">
        <w:t>in case</w:t>
      </w:r>
      <w:r w:rsidR="008E1BB2">
        <w:t>s</w:t>
      </w:r>
      <w:r w:rsidRPr="00476D92" w:rsidR="00476D92">
        <w:t xml:space="preserve"> against Italy where the finding of a breach of the fairness </w:t>
      </w:r>
      <w:r w:rsidR="00E54F54">
        <w:t>requirements</w:t>
      </w:r>
      <w:r w:rsidRPr="00476D92" w:rsidR="00476D92">
        <w:t xml:space="preserve"> in Article 6 </w:t>
      </w:r>
      <w:r w:rsidR="00E54F54">
        <w:t>resulted</w:t>
      </w:r>
      <w:r w:rsidR="00476D92">
        <w:t xml:space="preserve"> from an infringement of the right to </w:t>
      </w:r>
      <w:r w:rsidR="0046539F">
        <w:t>participate</w:t>
      </w:r>
      <w:r w:rsidR="00476D92">
        <w:t xml:space="preserve"> in the trial</w:t>
      </w:r>
      <w:r w:rsidRPr="00476D92">
        <w:t xml:space="preserve"> (</w:t>
      </w:r>
      <w:r w:rsidR="00476D92">
        <w:t xml:space="preserve">see </w:t>
      </w:r>
      <w:proofErr w:type="spellStart"/>
      <w:r w:rsidRPr="00476D92">
        <w:rPr>
          <w:i/>
        </w:rPr>
        <w:t>Somogyi</w:t>
      </w:r>
      <w:proofErr w:type="spellEnd"/>
      <w:r w:rsidRPr="00476D92">
        <w:rPr>
          <w:i/>
        </w:rPr>
        <w:t xml:space="preserve"> </w:t>
      </w:r>
      <w:r w:rsidR="00476D92">
        <w:rPr>
          <w:i/>
        </w:rPr>
        <w:t>v</w:t>
      </w:r>
      <w:r w:rsidRPr="00476D92">
        <w:rPr>
          <w:i/>
        </w:rPr>
        <w:t>. Ital</w:t>
      </w:r>
      <w:r w:rsidR="00476D92">
        <w:rPr>
          <w:i/>
        </w:rPr>
        <w:t>y</w:t>
      </w:r>
      <w:r w:rsidRPr="00476D92">
        <w:t xml:space="preserve">, </w:t>
      </w:r>
      <w:r w:rsidR="00476D92">
        <w:t>no.</w:t>
      </w:r>
      <w:r w:rsidR="00F641D2">
        <w:rPr>
          <w:rStyle w:val="JuParaChar2"/>
        </w:rPr>
        <w:t> </w:t>
      </w:r>
      <w:r w:rsidRPr="00476D92">
        <w:rPr>
          <w:rStyle w:val="JuParaChar2"/>
        </w:rPr>
        <w:t>67972/01,</w:t>
      </w:r>
      <w:r w:rsidR="00F641D2">
        <w:t xml:space="preserve"> § </w:t>
      </w:r>
      <w:r w:rsidRPr="00476D92">
        <w:t xml:space="preserve">86, </w:t>
      </w:r>
      <w:r w:rsidR="00476D92">
        <w:t>ECHR</w:t>
      </w:r>
      <w:r w:rsidRPr="00476D92">
        <w:t xml:space="preserve"> 2004-IV, </w:t>
      </w:r>
      <w:r w:rsidR="00476D92">
        <w:t>and</w:t>
      </w:r>
      <w:r w:rsidRPr="00476D92">
        <w:t xml:space="preserve"> </w:t>
      </w:r>
      <w:r w:rsidRPr="00476D92">
        <w:rPr>
          <w:i/>
        </w:rPr>
        <w:t xml:space="preserve">R.R. </w:t>
      </w:r>
      <w:r w:rsidR="00476D92">
        <w:rPr>
          <w:i/>
        </w:rPr>
        <w:t>v</w:t>
      </w:r>
      <w:r w:rsidRPr="00476D92">
        <w:rPr>
          <w:i/>
        </w:rPr>
        <w:t>. Ital</w:t>
      </w:r>
      <w:r w:rsidR="00476D92">
        <w:rPr>
          <w:i/>
        </w:rPr>
        <w:t>y</w:t>
      </w:r>
      <w:r w:rsidRPr="00F641D2" w:rsidR="00476D92">
        <w:t>,</w:t>
      </w:r>
      <w:r w:rsidR="00476D92">
        <w:rPr>
          <w:i/>
        </w:rPr>
        <w:t xml:space="preserve"> </w:t>
      </w:r>
      <w:r w:rsidRPr="00476D92" w:rsidR="00476D92">
        <w:t>cited above</w:t>
      </w:r>
      <w:r w:rsidR="00F641D2">
        <w:t xml:space="preserve">, § </w:t>
      </w:r>
      <w:r w:rsidRPr="00476D92">
        <w:t>76) o</w:t>
      </w:r>
      <w:r w:rsidR="00476D92">
        <w:t>r</w:t>
      </w:r>
      <w:r w:rsidRPr="00476D92">
        <w:t xml:space="preserve"> </w:t>
      </w:r>
      <w:r w:rsidR="00476D92">
        <w:t>the right to examine</w:t>
      </w:r>
      <w:r w:rsidR="00CF5A35">
        <w:t xml:space="preserve"> prosecution</w:t>
      </w:r>
      <w:r w:rsidR="00476D92">
        <w:t xml:space="preserve"> witnesses </w:t>
      </w:r>
      <w:r w:rsidRPr="00476D92">
        <w:t>(</w:t>
      </w:r>
      <w:r w:rsidR="00476D92">
        <w:t xml:space="preserve">see </w:t>
      </w:r>
      <w:proofErr w:type="spellStart"/>
      <w:r w:rsidRPr="00476D92">
        <w:rPr>
          <w:i/>
          <w:szCs w:val="24"/>
        </w:rPr>
        <w:t>Bracci</w:t>
      </w:r>
      <w:proofErr w:type="spellEnd"/>
      <w:r w:rsidRPr="00F641D2" w:rsidR="00476D92">
        <w:rPr>
          <w:szCs w:val="24"/>
        </w:rPr>
        <w:t>,</w:t>
      </w:r>
      <w:r w:rsidRPr="00476D92">
        <w:rPr>
          <w:i/>
          <w:szCs w:val="24"/>
        </w:rPr>
        <w:t xml:space="preserve"> </w:t>
      </w:r>
      <w:r w:rsidR="00476D92">
        <w:rPr>
          <w:szCs w:val="24"/>
        </w:rPr>
        <w:t>cited above</w:t>
      </w:r>
      <w:r w:rsidR="00F641D2">
        <w:rPr>
          <w:szCs w:val="24"/>
        </w:rPr>
        <w:t xml:space="preserve">, § </w:t>
      </w:r>
      <w:r w:rsidRPr="00476D92">
        <w:rPr>
          <w:szCs w:val="24"/>
        </w:rPr>
        <w:t>75)</w:t>
      </w:r>
      <w:r w:rsidRPr="00476D92">
        <w:t xml:space="preserve">. </w:t>
      </w:r>
      <w:r w:rsidRPr="00CF5A35" w:rsidR="00476D92">
        <w:t>The</w:t>
      </w:r>
      <w:r w:rsidRPr="00CF5A35">
        <w:t xml:space="preserve"> Grand Chamb</w:t>
      </w:r>
      <w:r w:rsidRPr="00CF5A35" w:rsidR="00476D92">
        <w:t>er</w:t>
      </w:r>
      <w:r w:rsidRPr="00CF5A35">
        <w:t xml:space="preserve"> </w:t>
      </w:r>
      <w:r w:rsidRPr="00CF5A35" w:rsidR="00CF5A35">
        <w:t>has endorsed the general approach</w:t>
      </w:r>
      <w:r w:rsidRPr="00CF5A35">
        <w:t xml:space="preserve"> </w:t>
      </w:r>
      <w:r w:rsidR="00CF5A35">
        <w:t>adopted in the case</w:t>
      </w:r>
      <w:r w:rsidR="00E54F54">
        <w:t>s cited a</w:t>
      </w:r>
      <w:r w:rsidR="00CF5A35">
        <w:t>bove</w:t>
      </w:r>
      <w:r w:rsidRPr="00CF5A35">
        <w:t xml:space="preserve"> (</w:t>
      </w:r>
      <w:r w:rsidR="00CF5A35">
        <w:t xml:space="preserve">see </w:t>
      </w:r>
      <w:proofErr w:type="spellStart"/>
      <w:r w:rsidRPr="00CF5A35">
        <w:rPr>
          <w:i/>
        </w:rPr>
        <w:t>Öcalan</w:t>
      </w:r>
      <w:proofErr w:type="spellEnd"/>
      <w:r w:rsidRPr="00CF5A35">
        <w:rPr>
          <w:i/>
        </w:rPr>
        <w:t xml:space="preserve"> </w:t>
      </w:r>
      <w:r w:rsidR="00CF5A35">
        <w:rPr>
          <w:i/>
        </w:rPr>
        <w:t>v</w:t>
      </w:r>
      <w:r w:rsidRPr="00CF5A35">
        <w:rPr>
          <w:i/>
        </w:rPr>
        <w:t>. Tur</w:t>
      </w:r>
      <w:r w:rsidR="00CF5A35">
        <w:rPr>
          <w:i/>
        </w:rPr>
        <w:t xml:space="preserve">key </w:t>
      </w:r>
      <w:r w:rsidRPr="00CF5A35">
        <w:t xml:space="preserve">[GC], </w:t>
      </w:r>
      <w:r w:rsidR="00CF5A35">
        <w:t>no.</w:t>
      </w:r>
      <w:r w:rsidR="00F641D2">
        <w:t xml:space="preserve"> </w:t>
      </w:r>
      <w:r w:rsidRPr="00CF5A35">
        <w:t xml:space="preserve">46221/99, § 210, </w:t>
      </w:r>
      <w:r w:rsidR="00CF5A35">
        <w:t>ECHR</w:t>
      </w:r>
      <w:r w:rsidR="00F641D2">
        <w:t xml:space="preserve"> 2005</w:t>
      </w:r>
      <w:r w:rsidR="00F641D2">
        <w:noBreakHyphen/>
      </w:r>
      <w:r w:rsidRPr="00CF5A35">
        <w:t>IV).</w:t>
      </w:r>
    </w:p>
    <w:p w:rsidRPr="009F6AFA" w:rsidR="001576B4" w:rsidP="00D90E47" w:rsidRDefault="001576B4">
      <w:pPr>
        <w:pStyle w:val="JuPara"/>
      </w:pPr>
      <w:r>
        <w:fldChar w:fldCharType="begin"/>
      </w:r>
      <w:r w:rsidRPr="00CF5A35">
        <w:instrText xml:space="preserve"> SEQ level0 \*arabic </w:instrText>
      </w:r>
      <w:r>
        <w:fldChar w:fldCharType="separate"/>
      </w:r>
      <w:r w:rsidR="0040230E">
        <w:rPr>
          <w:noProof/>
        </w:rPr>
        <w:t>70</w:t>
      </w:r>
      <w:r>
        <w:fldChar w:fldCharType="end"/>
      </w:r>
      <w:r w:rsidRPr="00CF5A35">
        <w:t>.  </w:t>
      </w:r>
      <w:r w:rsidR="00CF5A35">
        <w:t>The Court accordingly considers that</w:t>
      </w:r>
      <w:r w:rsidR="00F641D2">
        <w:t>,</w:t>
      </w:r>
      <w:r w:rsidRPr="00CF5A35">
        <w:t xml:space="preserve"> </w:t>
      </w:r>
      <w:r w:rsidRPr="00CF5A35" w:rsidR="00CF5A35">
        <w:t xml:space="preserve">where an individual, as in the instant case, has been convicted by a court which did not meet the requirements of </w:t>
      </w:r>
      <w:r w:rsidR="0040230E">
        <w:t>Article 6 of the Convention</w:t>
      </w:r>
      <w:r w:rsidR="00966AAA">
        <w:t>,</w:t>
      </w:r>
      <w:r w:rsidRPr="00CF5A35" w:rsidR="00CF5A35">
        <w:t xml:space="preserve"> a retrial or a reopening of the case, if requested, represents in principle an appropriate </w:t>
      </w:r>
      <w:r w:rsidR="00CF5A35">
        <w:t>way of redressing the violation</w:t>
      </w:r>
      <w:r w:rsidRPr="00CF5A35">
        <w:t xml:space="preserve">. </w:t>
      </w:r>
      <w:r w:rsidRPr="00CF5A35" w:rsidR="00CF5A35">
        <w:t>However</w:t>
      </w:r>
      <w:r w:rsidRPr="00CF5A35">
        <w:t xml:space="preserve">, </w:t>
      </w:r>
      <w:r w:rsidRPr="00CF5A35" w:rsidR="00CF5A35">
        <w:t>the specific remedial measures, if any, required of a respondent State in order to discharge its obligations under Article 46 of the Convention must depend on the particular circumstances of the individual case and be determined in the light of the terms of the Court</w:t>
      </w:r>
      <w:r w:rsidR="00F314DD">
        <w:t>’</w:t>
      </w:r>
      <w:r w:rsidRPr="00CF5A35" w:rsidR="00CF5A35">
        <w:t xml:space="preserve">s judgment in that case, and with due regard to </w:t>
      </w:r>
      <w:r w:rsidR="00966AAA">
        <w:t>the above case-law of the Court</w:t>
      </w:r>
      <w:r w:rsidRPr="00CF5A35" w:rsidR="00CF5A35">
        <w:t xml:space="preserve"> </w:t>
      </w:r>
      <w:r w:rsidRPr="009F6AFA">
        <w:t>(</w:t>
      </w:r>
      <w:r w:rsidRPr="009F6AFA" w:rsidR="00CF5A35">
        <w:t xml:space="preserve">see </w:t>
      </w:r>
      <w:proofErr w:type="spellStart"/>
      <w:r w:rsidRPr="009F6AFA">
        <w:rPr>
          <w:i/>
        </w:rPr>
        <w:t>Öcalan</w:t>
      </w:r>
      <w:proofErr w:type="spellEnd"/>
      <w:r w:rsidRPr="009F6AFA">
        <w:t>,</w:t>
      </w:r>
      <w:r w:rsidRPr="009F6AFA">
        <w:rPr>
          <w:i/>
        </w:rPr>
        <w:t xml:space="preserve"> </w:t>
      </w:r>
      <w:r w:rsidRPr="0086205B">
        <w:t>loc. cit.</w:t>
      </w:r>
      <w:r w:rsidRPr="009F6AFA">
        <w:t>).</w:t>
      </w:r>
    </w:p>
    <w:p w:rsidRPr="00EA6C2E" w:rsidR="001576B4" w:rsidP="004A08B0" w:rsidRDefault="001576B4">
      <w:pPr>
        <w:pStyle w:val="JuPara"/>
      </w:pPr>
      <w:r>
        <w:fldChar w:fldCharType="begin"/>
      </w:r>
      <w:r w:rsidRPr="009F6AFA">
        <w:instrText xml:space="preserve"> SEQ level0 \*arabic </w:instrText>
      </w:r>
      <w:r>
        <w:fldChar w:fldCharType="separate"/>
      </w:r>
      <w:r w:rsidR="0040230E">
        <w:rPr>
          <w:noProof/>
        </w:rPr>
        <w:t>71</w:t>
      </w:r>
      <w:r>
        <w:fldChar w:fldCharType="end"/>
      </w:r>
      <w:r w:rsidRPr="009F6AFA">
        <w:t>.  </w:t>
      </w:r>
      <w:r w:rsidRPr="00EA6C2E" w:rsidR="00EA6C2E">
        <w:t>Moreover</w:t>
      </w:r>
      <w:r w:rsidRPr="00EA6C2E">
        <w:t>, i</w:t>
      </w:r>
      <w:r w:rsidRPr="00EA6C2E" w:rsidR="00EA6C2E">
        <w:t>t is not the Court</w:t>
      </w:r>
      <w:r w:rsidR="00F314DD">
        <w:t>’</w:t>
      </w:r>
      <w:r w:rsidRPr="00EA6C2E" w:rsidR="00EA6C2E">
        <w:t>s task to indicate the</w:t>
      </w:r>
      <w:r w:rsidR="00EA6C2E">
        <w:t xml:space="preserve"> arrangements or f</w:t>
      </w:r>
      <w:r w:rsidR="00293349">
        <w:t>or</w:t>
      </w:r>
      <w:r w:rsidR="00EA6C2E">
        <w:t>m</w:t>
      </w:r>
      <w:r w:rsidRPr="00EA6C2E" w:rsidR="00EA6C2E">
        <w:t xml:space="preserve"> of a possi</w:t>
      </w:r>
      <w:r w:rsidR="00EA6C2E">
        <w:t>ble fresh tria</w:t>
      </w:r>
      <w:r w:rsidRPr="00EA6C2E">
        <w:t xml:space="preserve">l. </w:t>
      </w:r>
      <w:r w:rsidRPr="00EA6C2E" w:rsidR="00EA6C2E">
        <w:t xml:space="preserve">The respondent State remains free, subject to </w:t>
      </w:r>
      <w:r w:rsidR="00E54F54">
        <w:t>supervision</w:t>
      </w:r>
      <w:r w:rsidR="00293349">
        <w:t xml:space="preserve"> by </w:t>
      </w:r>
      <w:r w:rsidRPr="00EA6C2E" w:rsidR="00EA6C2E">
        <w:t>the Committee of Ministers of the Council of Europe</w:t>
      </w:r>
      <w:r w:rsidRPr="00EA6C2E">
        <w:t xml:space="preserve">, </w:t>
      </w:r>
      <w:r w:rsidRPr="00EA6C2E" w:rsidR="00EA6C2E">
        <w:t xml:space="preserve">to choose the means of complying with its </w:t>
      </w:r>
      <w:r w:rsidRPr="00EA6C2E">
        <w:t>obligation</w:t>
      </w:r>
      <w:r w:rsidRPr="00EA6C2E" w:rsidR="00EA6C2E">
        <w:t xml:space="preserve"> to</w:t>
      </w:r>
      <w:r w:rsidRPr="00EA6C2E">
        <w:t xml:space="preserve"> </w:t>
      </w:r>
      <w:r w:rsidRPr="00EA6C2E" w:rsidR="00EA6C2E">
        <w:t xml:space="preserve">put </w:t>
      </w:r>
      <w:r w:rsidR="00EA6C2E">
        <w:t>the applicant</w:t>
      </w:r>
      <w:r w:rsidR="0046539F">
        <w:t>, as far as possible,</w:t>
      </w:r>
      <w:r w:rsidR="00EA6C2E">
        <w:t xml:space="preserve"> </w:t>
      </w:r>
      <w:r w:rsidRPr="00EA6C2E" w:rsidR="00EA6C2E">
        <w:t>in the position he would have been in ha</w:t>
      </w:r>
      <w:r w:rsidR="00EA6C2E">
        <w:t>d there not been a breach of the Convention requirements</w:t>
      </w:r>
      <w:r w:rsidRPr="00EA6C2E">
        <w:t xml:space="preserve"> (</w:t>
      </w:r>
      <w:r w:rsidRPr="00EA6C2E" w:rsidR="00CF5A35">
        <w:t xml:space="preserve">see </w:t>
      </w:r>
      <w:proofErr w:type="spellStart"/>
      <w:r w:rsidRPr="00EA6C2E">
        <w:rPr>
          <w:i/>
        </w:rPr>
        <w:t>Piersack</w:t>
      </w:r>
      <w:proofErr w:type="spellEnd"/>
      <w:r w:rsidRPr="00EA6C2E">
        <w:rPr>
          <w:i/>
        </w:rPr>
        <w:t xml:space="preserve"> </w:t>
      </w:r>
      <w:r w:rsidRPr="00EA6C2E" w:rsidR="00CF5A35">
        <w:rPr>
          <w:i/>
        </w:rPr>
        <w:t>v</w:t>
      </w:r>
      <w:r w:rsidRPr="00EA6C2E">
        <w:rPr>
          <w:i/>
        </w:rPr>
        <w:t>. Belgi</w:t>
      </w:r>
      <w:r w:rsidRPr="00EA6C2E" w:rsidR="00CF5A35">
        <w:rPr>
          <w:i/>
        </w:rPr>
        <w:t xml:space="preserve">um </w:t>
      </w:r>
      <w:r w:rsidRPr="00EA6C2E">
        <w:t>(</w:t>
      </w:r>
      <w:r w:rsidRPr="00EA6C2E" w:rsidR="00CF5A35">
        <w:t>A</w:t>
      </w:r>
      <w:r w:rsidRPr="00EA6C2E">
        <w:t xml:space="preserve">rticle 50), 26 </w:t>
      </w:r>
      <w:r w:rsidRPr="00EA6C2E" w:rsidR="00CF5A35">
        <w:t>October</w:t>
      </w:r>
      <w:r w:rsidRPr="00EA6C2E">
        <w:t xml:space="preserve"> 1984</w:t>
      </w:r>
      <w:r w:rsidRPr="00EA6C2E" w:rsidR="00F641D2">
        <w:t>, § 12</w:t>
      </w:r>
      <w:r w:rsidRPr="00EA6C2E">
        <w:t xml:space="preserve">, </w:t>
      </w:r>
      <w:r w:rsidRPr="00EA6C2E" w:rsidR="00CF5A35">
        <w:t>Series</w:t>
      </w:r>
      <w:r w:rsidR="00F641D2">
        <w:t xml:space="preserve"> </w:t>
      </w:r>
      <w:r w:rsidRPr="00EA6C2E">
        <w:t>A n</w:t>
      </w:r>
      <w:r w:rsidR="00F641D2">
        <w:t xml:space="preserve">o. </w:t>
      </w:r>
      <w:r w:rsidRPr="00EA6C2E">
        <w:t xml:space="preserve">85), </w:t>
      </w:r>
      <w:r w:rsidRPr="00293349" w:rsidR="00293349">
        <w:t>provided that such means are compatible with the conclusions set out in the Court</w:t>
      </w:r>
      <w:r w:rsidR="00F314DD">
        <w:t>’</w:t>
      </w:r>
      <w:r w:rsidRPr="00293349" w:rsidR="00293349">
        <w:t>s judgment</w:t>
      </w:r>
      <w:r w:rsidR="00293349">
        <w:t xml:space="preserve"> and with the rights of the defenc</w:t>
      </w:r>
      <w:r w:rsidRPr="00EA6C2E">
        <w:t>e (</w:t>
      </w:r>
      <w:r w:rsidRPr="00EA6C2E" w:rsidR="00CF5A35">
        <w:t xml:space="preserve">see </w:t>
      </w:r>
      <w:r w:rsidRPr="00EA6C2E">
        <w:rPr>
          <w:i/>
        </w:rPr>
        <w:t xml:space="preserve">Lyons </w:t>
      </w:r>
      <w:r w:rsidRPr="00EA6C2E" w:rsidR="00CF5A35">
        <w:rPr>
          <w:i/>
        </w:rPr>
        <w:t>and Others</w:t>
      </w:r>
      <w:r w:rsidRPr="00EA6C2E">
        <w:rPr>
          <w:i/>
        </w:rPr>
        <w:t xml:space="preserve"> </w:t>
      </w:r>
      <w:r w:rsidRPr="00EA6C2E" w:rsidR="00CF5A35">
        <w:rPr>
          <w:i/>
        </w:rPr>
        <w:t>v</w:t>
      </w:r>
      <w:r w:rsidRPr="00EA6C2E">
        <w:rPr>
          <w:i/>
        </w:rPr>
        <w:t>.</w:t>
      </w:r>
      <w:r w:rsidRPr="00EA6C2E" w:rsidR="00CF5A35">
        <w:rPr>
          <w:i/>
        </w:rPr>
        <w:t xml:space="preserve"> the United Kingdom</w:t>
      </w:r>
      <w:r w:rsidRPr="00EA6C2E">
        <w:t xml:space="preserve"> (</w:t>
      </w:r>
      <w:proofErr w:type="spellStart"/>
      <w:r w:rsidRPr="00EA6C2E">
        <w:t>d</w:t>
      </w:r>
      <w:r w:rsidRPr="00EA6C2E" w:rsidR="00CF5A35">
        <w:t>e</w:t>
      </w:r>
      <w:r w:rsidRPr="00EA6C2E">
        <w:t>c</w:t>
      </w:r>
      <w:proofErr w:type="spellEnd"/>
      <w:r w:rsidRPr="00EA6C2E">
        <w:t xml:space="preserve">.), </w:t>
      </w:r>
      <w:r w:rsidR="00F641D2">
        <w:t xml:space="preserve">no. </w:t>
      </w:r>
      <w:r w:rsidRPr="00EA6C2E">
        <w:t xml:space="preserve">15227/03, </w:t>
      </w:r>
      <w:r w:rsidRPr="00EA6C2E" w:rsidR="00CF5A35">
        <w:t>ECHR</w:t>
      </w:r>
      <w:r w:rsidRPr="00EA6C2E">
        <w:t xml:space="preserve"> 2003-IX).</w:t>
      </w:r>
    </w:p>
    <w:p w:rsidRPr="00F45275" w:rsidR="00CD49A7" w:rsidP="004A08B0" w:rsidRDefault="00CD49A7">
      <w:pPr>
        <w:pStyle w:val="JuHA"/>
      </w:pPr>
      <w:r w:rsidRPr="00F45275">
        <w:t>B.  Costs and expenses</w:t>
      </w:r>
    </w:p>
    <w:p w:rsidRPr="00293349" w:rsidR="0098704D" w:rsidP="004A08B0" w:rsidRDefault="00CF5A35">
      <w:pPr>
        <w:pStyle w:val="JuPara"/>
      </w:pPr>
      <w:r>
        <w:rPr>
          <w:lang w:val="fr-FR"/>
        </w:rPr>
        <w:fldChar w:fldCharType="begin"/>
      </w:r>
      <w:r w:rsidRPr="009F6AFA">
        <w:instrText xml:space="preserve"> SEQ level0 \*arabic </w:instrText>
      </w:r>
      <w:r>
        <w:rPr>
          <w:lang w:val="fr-FR"/>
        </w:rPr>
        <w:fldChar w:fldCharType="separate"/>
      </w:r>
      <w:r w:rsidR="0040230E">
        <w:rPr>
          <w:noProof/>
        </w:rPr>
        <w:t>72</w:t>
      </w:r>
      <w:r>
        <w:rPr>
          <w:lang w:val="fr-FR"/>
        </w:rPr>
        <w:fldChar w:fldCharType="end"/>
      </w:r>
      <w:r w:rsidRPr="009F6AFA">
        <w:t>.  </w:t>
      </w:r>
      <w:r w:rsidRPr="00293349" w:rsidR="00293349">
        <w:t>The applicant claimed a total amount of</w:t>
      </w:r>
      <w:r w:rsidRPr="00293349" w:rsidR="0098704D">
        <w:t xml:space="preserve"> </w:t>
      </w:r>
      <w:r w:rsidR="00F641D2">
        <w:t xml:space="preserve">EUR </w:t>
      </w:r>
      <w:r w:rsidRPr="00293349" w:rsidR="0098704D">
        <w:t>16</w:t>
      </w:r>
      <w:r w:rsidRPr="00293349" w:rsidR="00293349">
        <w:t>,</w:t>
      </w:r>
      <w:r w:rsidRPr="00293349" w:rsidR="0098704D">
        <w:t>169</w:t>
      </w:r>
      <w:r w:rsidRPr="00293349" w:rsidR="00293349">
        <w:t>.</w:t>
      </w:r>
      <w:r w:rsidRPr="00293349" w:rsidR="0098704D">
        <w:t xml:space="preserve">06 </w:t>
      </w:r>
      <w:r w:rsidRPr="00293349" w:rsidR="00293349">
        <w:t>for the costs a</w:t>
      </w:r>
      <w:r w:rsidR="00293349">
        <w:t>nd expenses incurred before the domestic courts</w:t>
      </w:r>
      <w:r w:rsidRPr="00293349" w:rsidR="0098704D">
        <w:t xml:space="preserve">. </w:t>
      </w:r>
      <w:r w:rsidRPr="00293349" w:rsidR="00293349">
        <w:t>He obs</w:t>
      </w:r>
      <w:r w:rsidRPr="00293349" w:rsidR="0098704D">
        <w:t>erve</w:t>
      </w:r>
      <w:r w:rsidRPr="00293349" w:rsidR="00293349">
        <w:t>d that in the appeals he had made agai</w:t>
      </w:r>
      <w:r w:rsidR="00293349">
        <w:t>ns</w:t>
      </w:r>
      <w:r w:rsidRPr="00293349" w:rsidR="00293349">
        <w:t>t the judgmen</w:t>
      </w:r>
      <w:r w:rsidR="00293349">
        <w:t>t</w:t>
      </w:r>
      <w:r w:rsidRPr="00293349" w:rsidR="00293349">
        <w:t xml:space="preserve"> of the Naples </w:t>
      </w:r>
      <w:r w:rsidR="00293349">
        <w:t xml:space="preserve">District Court he had been ordered to pay legal costs of </w:t>
      </w:r>
      <w:r w:rsidRPr="00293349" w:rsidR="00293349">
        <w:t>EUR</w:t>
      </w:r>
      <w:r w:rsidR="00F641D2">
        <w:t xml:space="preserve"> </w:t>
      </w:r>
      <w:r w:rsidR="00293349">
        <w:t>4,</w:t>
      </w:r>
      <w:r w:rsidR="004524B9">
        <w:t>500,</w:t>
      </w:r>
      <w:r w:rsidR="0046539F">
        <w:t xml:space="preserve"> and that he had also had to pay </w:t>
      </w:r>
      <w:r w:rsidR="00F641D2">
        <w:t xml:space="preserve">EUR </w:t>
      </w:r>
      <w:r w:rsidRPr="00293349" w:rsidR="0098704D">
        <w:t>10</w:t>
      </w:r>
      <w:r w:rsidR="00293349">
        <w:t>,</w:t>
      </w:r>
      <w:r w:rsidRPr="00293349" w:rsidR="0098704D">
        <w:t>000</w:t>
      </w:r>
      <w:r w:rsidR="00293349">
        <w:t xml:space="preserve"> in legal fees</w:t>
      </w:r>
      <w:r w:rsidRPr="00293349" w:rsidR="0098704D">
        <w:t xml:space="preserve">. </w:t>
      </w:r>
      <w:r w:rsidRPr="00293349" w:rsidR="00293349">
        <w:t xml:space="preserve">In addition, the postal </w:t>
      </w:r>
      <w:r w:rsidR="00293349">
        <w:t xml:space="preserve">and telephone </w:t>
      </w:r>
      <w:r w:rsidRPr="00293349" w:rsidR="00293349">
        <w:t>expenses amounted t</w:t>
      </w:r>
      <w:r w:rsidR="00293349">
        <w:t xml:space="preserve">o </w:t>
      </w:r>
      <w:r w:rsidRPr="00293349" w:rsidR="00293349">
        <w:t>EUR</w:t>
      </w:r>
      <w:r w:rsidR="00F641D2">
        <w:t xml:space="preserve"> </w:t>
      </w:r>
      <w:r w:rsidR="00293349">
        <w:t>1,669.</w:t>
      </w:r>
      <w:r w:rsidRPr="00293349" w:rsidR="0098704D">
        <w:t>06.</w:t>
      </w:r>
    </w:p>
    <w:p w:rsidRPr="008C51FA" w:rsidR="0098704D" w:rsidP="004A08B0" w:rsidRDefault="0098704D">
      <w:pPr>
        <w:pStyle w:val="JuPara"/>
      </w:pPr>
      <w:r>
        <w:fldChar w:fldCharType="begin"/>
      </w:r>
      <w:r w:rsidRPr="009F6AFA">
        <w:instrText xml:space="preserve"> SEQ level0 \*arabic </w:instrText>
      </w:r>
      <w:r>
        <w:fldChar w:fldCharType="separate"/>
      </w:r>
      <w:r w:rsidR="0040230E">
        <w:rPr>
          <w:noProof/>
        </w:rPr>
        <w:t>73</w:t>
      </w:r>
      <w:r>
        <w:fldChar w:fldCharType="end"/>
      </w:r>
      <w:r w:rsidRPr="009F6AFA">
        <w:t>.  </w:t>
      </w:r>
      <w:r w:rsidRPr="008C51FA" w:rsidR="008C51FA">
        <w:t>For the costs and expenses incurred before the Cou</w:t>
      </w:r>
      <w:r w:rsidRPr="008C51FA">
        <w:t>r</w:t>
      </w:r>
      <w:r w:rsidR="008C51FA">
        <w:t>t</w:t>
      </w:r>
      <w:r w:rsidRPr="008C51FA">
        <w:t>,</w:t>
      </w:r>
      <w:r w:rsidR="008C51FA">
        <w:t xml:space="preserve"> the applicant claimed </w:t>
      </w:r>
      <w:r w:rsidRPr="008C51FA" w:rsidR="008C51FA">
        <w:t>EUR</w:t>
      </w:r>
      <w:r w:rsidR="00F641D2">
        <w:t xml:space="preserve"> </w:t>
      </w:r>
      <w:r w:rsidR="008C51FA">
        <w:t>63,</w:t>
      </w:r>
      <w:r w:rsidRPr="008C51FA">
        <w:t>861</w:t>
      </w:r>
      <w:r w:rsidR="008C51FA">
        <w:t>.</w:t>
      </w:r>
      <w:r w:rsidRPr="008C51FA">
        <w:t>93.</w:t>
      </w:r>
    </w:p>
    <w:p w:rsidRPr="00E54F54" w:rsidR="0098704D" w:rsidP="004A08B0" w:rsidRDefault="0098704D">
      <w:pPr>
        <w:pStyle w:val="JuPara"/>
        <w:rPr>
          <w:highlight w:val="yellow"/>
        </w:rPr>
      </w:pPr>
      <w:r w:rsidRPr="004E5DF0">
        <w:fldChar w:fldCharType="begin"/>
      </w:r>
      <w:r w:rsidRPr="009F6AFA">
        <w:instrText xml:space="preserve"> SEQ level0 \*arabic </w:instrText>
      </w:r>
      <w:r w:rsidRPr="004E5DF0">
        <w:fldChar w:fldCharType="separate"/>
      </w:r>
      <w:r w:rsidR="0040230E">
        <w:rPr>
          <w:noProof/>
        </w:rPr>
        <w:t>74</w:t>
      </w:r>
      <w:r w:rsidRPr="004E5DF0">
        <w:fldChar w:fldCharType="end"/>
      </w:r>
      <w:r w:rsidRPr="009F6AFA">
        <w:t>.  </w:t>
      </w:r>
      <w:r w:rsidRPr="008C51FA" w:rsidR="008C51FA">
        <w:t>The Govern</w:t>
      </w:r>
      <w:r w:rsidRPr="008C51FA">
        <w:t>ment observe</w:t>
      </w:r>
      <w:r w:rsidRPr="008C51FA" w:rsidR="008C51FA">
        <w:t>d that the applic</w:t>
      </w:r>
      <w:r w:rsidR="008C51FA">
        <w:t>an</w:t>
      </w:r>
      <w:r w:rsidRPr="008C51FA" w:rsidR="008C51FA">
        <w:t>t had not provided any evidence o</w:t>
      </w:r>
      <w:r w:rsidR="008C51FA">
        <w:t>f the costs he had allegedly incurred in the domestic proceedings.</w:t>
      </w:r>
      <w:r w:rsidRPr="008C51FA">
        <w:t xml:space="preserve"> </w:t>
      </w:r>
      <w:r w:rsidRPr="00E54F54" w:rsidR="00E54F54">
        <w:t>Regarding the proce</w:t>
      </w:r>
      <w:r w:rsidRPr="00E54F54">
        <w:t>dure</w:t>
      </w:r>
      <w:r w:rsidRPr="00E54F54" w:rsidR="00E54F54">
        <w:t xml:space="preserve"> before the </w:t>
      </w:r>
      <w:r w:rsidRPr="00E54F54">
        <w:t>Cour</w:t>
      </w:r>
      <w:r w:rsidRPr="00E54F54" w:rsidR="00E54F54">
        <w:t>t</w:t>
      </w:r>
      <w:r w:rsidRPr="00E54F54">
        <w:t xml:space="preserve">, </w:t>
      </w:r>
      <w:r w:rsidRPr="00E54F54" w:rsidR="00E54F54">
        <w:t>the Govern</w:t>
      </w:r>
      <w:r w:rsidRPr="00E54F54">
        <w:t xml:space="preserve">ment </w:t>
      </w:r>
      <w:r w:rsidRPr="00E54F54" w:rsidR="00E54F54">
        <w:t>submitted that the</w:t>
      </w:r>
      <w:r w:rsidRPr="0046539F" w:rsidR="0046539F">
        <w:t xml:space="preserve"> amount claimed </w:t>
      </w:r>
      <w:r w:rsidR="0046539F">
        <w:t xml:space="preserve">was influenced by the </w:t>
      </w:r>
      <w:r w:rsidRPr="0046539F" w:rsidR="00E54F54">
        <w:t xml:space="preserve">“disproportionate and unwarranted” </w:t>
      </w:r>
      <w:r w:rsidR="0046539F">
        <w:t>claim for just satisfaction.</w:t>
      </w:r>
    </w:p>
    <w:p w:rsidRPr="0098704D" w:rsidR="0098704D" w:rsidP="00D90E47" w:rsidRDefault="0098704D">
      <w:pPr>
        <w:pStyle w:val="JuPara"/>
      </w:pPr>
      <w:r w:rsidRPr="00992424">
        <w:fldChar w:fldCharType="begin"/>
      </w:r>
      <w:r w:rsidRPr="009F6AFA">
        <w:instrText xml:space="preserve"> SEQ level0 \*arabic </w:instrText>
      </w:r>
      <w:r w:rsidRPr="00992424">
        <w:fldChar w:fldCharType="separate"/>
      </w:r>
      <w:r w:rsidR="0040230E">
        <w:rPr>
          <w:noProof/>
        </w:rPr>
        <w:t>75</w:t>
      </w:r>
      <w:r w:rsidRPr="00992424">
        <w:fldChar w:fldCharType="end"/>
      </w:r>
      <w:r w:rsidRPr="009F6AFA">
        <w:t>.  </w:t>
      </w:r>
      <w:r w:rsidRPr="0057001C" w:rsidR="0057001C">
        <w:t>According to the Court</w:t>
      </w:r>
      <w:r w:rsidR="00F314DD">
        <w:t>’</w:t>
      </w:r>
      <w:r w:rsidRPr="0057001C" w:rsidR="0057001C">
        <w:t>s case-law</w:t>
      </w:r>
      <w:r w:rsidRPr="0057001C">
        <w:t xml:space="preserve">, </w:t>
      </w:r>
      <w:r w:rsidRPr="0057001C" w:rsidR="0057001C">
        <w:t>an award can be made in respect of costs and expenses only in so far as they have been actually and necessarily incurred by the applicant and are reasonable as to quantum</w:t>
      </w:r>
      <w:r w:rsidRPr="0057001C">
        <w:t xml:space="preserve">. </w:t>
      </w:r>
      <w:r w:rsidRPr="00345791" w:rsidR="00345791">
        <w:t>In the present case the Court notes that, prior to introducing his application, the applicant</w:t>
      </w:r>
      <w:r w:rsidR="00345791">
        <w:t xml:space="preserve"> had</w:t>
      </w:r>
      <w:r w:rsidRPr="00345791" w:rsidR="00345791">
        <w:t xml:space="preserve"> lodged an application f</w:t>
      </w:r>
      <w:r w:rsidR="00345791">
        <w:t>or leave to appeal out of time and an application to have the proceedings reopened</w:t>
      </w:r>
      <w:r w:rsidRPr="00345791">
        <w:t xml:space="preserve">. </w:t>
      </w:r>
      <w:r w:rsidRPr="00345791" w:rsidR="00345791">
        <w:t xml:space="preserve">The Court therefore accepts that he incurred expenses in seeking redress for the violation of the Convention </w:t>
      </w:r>
      <w:r w:rsidR="00345791">
        <w:t>through the domestic legal system</w:t>
      </w:r>
      <w:r w:rsidRPr="00345791">
        <w:t xml:space="preserve"> </w:t>
      </w:r>
      <w:r w:rsidRPr="00345791">
        <w:rPr>
          <w:szCs w:val="24"/>
        </w:rPr>
        <w:t xml:space="preserve">(see </w:t>
      </w:r>
      <w:r w:rsidR="00F641D2">
        <w:rPr>
          <w:i/>
          <w:szCs w:val="24"/>
        </w:rPr>
        <w:t xml:space="preserve">Rojas Morales v. </w:t>
      </w:r>
      <w:r w:rsidRPr="00345791">
        <w:rPr>
          <w:i/>
          <w:szCs w:val="24"/>
        </w:rPr>
        <w:t>Italy</w:t>
      </w:r>
      <w:r w:rsidRPr="00345791">
        <w:rPr>
          <w:szCs w:val="24"/>
        </w:rPr>
        <w:t>, no.</w:t>
      </w:r>
      <w:r w:rsidR="00F641D2">
        <w:rPr>
          <w:szCs w:val="24"/>
        </w:rPr>
        <w:t xml:space="preserve"> 39676/98, § 42, 16 </w:t>
      </w:r>
      <w:r w:rsidRPr="00345791">
        <w:rPr>
          <w:szCs w:val="24"/>
        </w:rPr>
        <w:t>November 2000)</w:t>
      </w:r>
      <w:r w:rsidRPr="00345791">
        <w:t xml:space="preserve">. </w:t>
      </w:r>
      <w:r w:rsidRPr="00345791" w:rsidR="00345791">
        <w:t xml:space="preserve">However, it finds </w:t>
      </w:r>
      <w:r w:rsidR="00345791">
        <w:t xml:space="preserve">excessive the costs claimed for the proceedings </w:t>
      </w:r>
      <w:r w:rsidR="00E54F54">
        <w:t>in</w:t>
      </w:r>
      <w:r w:rsidR="00345791">
        <w:t xml:space="preserve"> the Italian courts </w:t>
      </w:r>
      <w:r w:rsidRPr="00345791">
        <w:t xml:space="preserve">(see, </w:t>
      </w:r>
      <w:r w:rsidRPr="00345791">
        <w:rPr>
          <w:i/>
        </w:rPr>
        <w:t>mutatis mutandis</w:t>
      </w:r>
      <w:r w:rsidRPr="00345791">
        <w:t xml:space="preserve">, </w:t>
      </w:r>
      <w:r w:rsidRPr="00345791">
        <w:rPr>
          <w:i/>
        </w:rPr>
        <w:t>Sakkopoulos v. Greece</w:t>
      </w:r>
      <w:r w:rsidRPr="00345791">
        <w:t>, no.</w:t>
      </w:r>
      <w:r w:rsidR="00F641D2">
        <w:t xml:space="preserve"> </w:t>
      </w:r>
      <w:r w:rsidRPr="00345791">
        <w:t>61828/0</w:t>
      </w:r>
      <w:r w:rsidR="00F641D2">
        <w:t xml:space="preserve">0, § </w:t>
      </w:r>
      <w:r w:rsidRPr="00345791">
        <w:t xml:space="preserve">59, 15 January 2004, and </w:t>
      </w:r>
      <w:r w:rsidRPr="00345791">
        <w:rPr>
          <w:i/>
        </w:rPr>
        <w:t>Cianetti</w:t>
      </w:r>
      <w:r w:rsidRPr="00F641D2">
        <w:t>,</w:t>
      </w:r>
      <w:r w:rsidRPr="00345791">
        <w:rPr>
          <w:i/>
        </w:rPr>
        <w:t xml:space="preserve"> </w:t>
      </w:r>
      <w:r w:rsidRPr="00345791">
        <w:t>cited above</w:t>
      </w:r>
      <w:r w:rsidRPr="00345791">
        <w:rPr>
          <w:noProof/>
        </w:rPr>
        <w:t>,</w:t>
      </w:r>
      <w:r w:rsidRPr="00345791">
        <w:t xml:space="preserve"> § 56). </w:t>
      </w:r>
      <w:r w:rsidRPr="0098704D">
        <w:t xml:space="preserve">Having regard to the </w:t>
      </w:r>
      <w:r w:rsidR="00345791">
        <w:t>material</w:t>
      </w:r>
      <w:r w:rsidRPr="0098704D">
        <w:t xml:space="preserve"> in its possession and </w:t>
      </w:r>
      <w:r w:rsidR="00345791">
        <w:t>its</w:t>
      </w:r>
      <w:r w:rsidRPr="0098704D">
        <w:t xml:space="preserve"> practice</w:t>
      </w:r>
      <w:r w:rsidR="00345791">
        <w:t xml:space="preserve"> in the matter</w:t>
      </w:r>
      <w:r w:rsidRPr="0098704D">
        <w:t>, it considers it re</w:t>
      </w:r>
      <w:r>
        <w:t>asonable to award the applicant</w:t>
      </w:r>
      <w:r w:rsidRPr="0098704D">
        <w:t xml:space="preserve"> EUR</w:t>
      </w:r>
      <w:r w:rsidR="00F641D2">
        <w:t xml:space="preserve"> </w:t>
      </w:r>
      <w:r w:rsidR="00E54F54">
        <w:t>4,</w:t>
      </w:r>
      <w:r w:rsidR="00F641D2">
        <w:t>000</w:t>
      </w:r>
      <w:r>
        <w:t xml:space="preserve"> under this head</w:t>
      </w:r>
      <w:r w:rsidRPr="0098704D">
        <w:t>.</w:t>
      </w:r>
    </w:p>
    <w:p w:rsidRPr="00CF4F0B" w:rsidR="0098704D" w:rsidP="004A08B0" w:rsidRDefault="0098704D">
      <w:pPr>
        <w:pStyle w:val="JuPara"/>
      </w:pPr>
      <w:r>
        <w:fldChar w:fldCharType="begin"/>
      </w:r>
      <w:r w:rsidRPr="00CF5A35">
        <w:instrText xml:space="preserve"> SEQ level0 \*arabic </w:instrText>
      </w:r>
      <w:r>
        <w:fldChar w:fldCharType="separate"/>
      </w:r>
      <w:r w:rsidR="0040230E">
        <w:rPr>
          <w:noProof/>
        </w:rPr>
        <w:t>76</w:t>
      </w:r>
      <w:r>
        <w:fldChar w:fldCharType="end"/>
      </w:r>
      <w:r w:rsidRPr="00CF5A35">
        <w:t>.  </w:t>
      </w:r>
      <w:r w:rsidRPr="0098704D">
        <w:t>The Court also considers excessive the amount claimed for costs and expenses relating to the proceedings before it</w:t>
      </w:r>
      <w:r w:rsidR="00CF4F0B">
        <w:t xml:space="preserve"> (</w:t>
      </w:r>
      <w:r w:rsidRPr="0098704D" w:rsidR="00CF4F0B">
        <w:t>EUR</w:t>
      </w:r>
      <w:r w:rsidR="00F641D2">
        <w:t xml:space="preserve"> </w:t>
      </w:r>
      <w:r w:rsidR="00CF4F0B">
        <w:t>63,</w:t>
      </w:r>
      <w:r w:rsidRPr="0098704D">
        <w:t>861</w:t>
      </w:r>
      <w:r w:rsidR="00CF4F0B">
        <w:t>.93</w:t>
      </w:r>
      <w:r w:rsidRPr="0098704D">
        <w:t xml:space="preserve">) </w:t>
      </w:r>
      <w:r w:rsidR="00CF4F0B">
        <w:t>and decides to award</w:t>
      </w:r>
      <w:r w:rsidRPr="0098704D">
        <w:t xml:space="preserve"> EUR 5,000 under this head. </w:t>
      </w:r>
      <w:r w:rsidRPr="00CF4F0B" w:rsidR="00CF4F0B">
        <w:t>The total amount due to the applicant</w:t>
      </w:r>
      <w:r w:rsidRPr="00CF4F0B">
        <w:t xml:space="preserve"> </w:t>
      </w:r>
      <w:r w:rsidRPr="00CF4F0B" w:rsidR="00CF4F0B">
        <w:t xml:space="preserve">for costs and expenses </w:t>
      </w:r>
      <w:r w:rsidR="00CF4F0B">
        <w:t>is therefore EU</w:t>
      </w:r>
      <w:r w:rsidRPr="00CF4F0B">
        <w:t>R 9</w:t>
      </w:r>
      <w:r w:rsidR="00CF4F0B">
        <w:t>,</w:t>
      </w:r>
      <w:r w:rsidRPr="00CF4F0B">
        <w:t>000.</w:t>
      </w:r>
    </w:p>
    <w:p w:rsidRPr="00F45275" w:rsidR="00CD49A7" w:rsidP="004A08B0" w:rsidRDefault="00CD49A7">
      <w:pPr>
        <w:pStyle w:val="JuHA"/>
      </w:pPr>
      <w:r w:rsidRPr="00F45275">
        <w:t>C.  Default interest</w:t>
      </w:r>
    </w:p>
    <w:p w:rsidRPr="00F45275" w:rsidR="00CD49A7" w:rsidP="004A08B0" w:rsidRDefault="00F45275">
      <w:pPr>
        <w:pStyle w:val="JuPara"/>
      </w:pPr>
      <w:r w:rsidRPr="00F45275">
        <w:fldChar w:fldCharType="begin"/>
      </w:r>
      <w:r w:rsidRPr="00F45275">
        <w:instrText xml:space="preserve"> SEQ level0 \*arabic </w:instrText>
      </w:r>
      <w:r w:rsidRPr="00F45275">
        <w:fldChar w:fldCharType="separate"/>
      </w:r>
      <w:r w:rsidR="0040230E">
        <w:rPr>
          <w:noProof/>
        </w:rPr>
        <w:t>77</w:t>
      </w:r>
      <w:r w:rsidRPr="00F45275">
        <w:fldChar w:fldCharType="end"/>
      </w:r>
      <w:r w:rsidRPr="00F45275" w:rsidR="00CD49A7">
        <w:t>.  The Court considers it appropriate that the default interest should be based on the marginal lending rate of the European Central Bank, to which should be added three percentage points.</w:t>
      </w:r>
    </w:p>
    <w:p w:rsidRPr="00F45275" w:rsidR="00CD49A7" w:rsidP="004A08B0" w:rsidRDefault="00345791">
      <w:pPr>
        <w:pStyle w:val="JuHHead"/>
      </w:pPr>
      <w:r>
        <w:t xml:space="preserve">FOR THESE REASONS, THE COURT </w:t>
      </w:r>
      <w:r w:rsidRPr="00F45275" w:rsidR="00CD49A7">
        <w:t>UNANIMOUSLY</w:t>
      </w:r>
    </w:p>
    <w:p w:rsidRPr="00F45275" w:rsidR="00CD49A7" w:rsidP="004A08B0" w:rsidRDefault="00CD49A7">
      <w:pPr>
        <w:pStyle w:val="JuList"/>
      </w:pPr>
      <w:r w:rsidRPr="00F45275">
        <w:t>1.  </w:t>
      </w:r>
      <w:r w:rsidRPr="00F45275">
        <w:rPr>
          <w:i/>
        </w:rPr>
        <w:t>D</w:t>
      </w:r>
      <w:r w:rsidR="00345791">
        <w:rPr>
          <w:i/>
        </w:rPr>
        <w:t>eclares</w:t>
      </w:r>
      <w:r w:rsidR="00345791">
        <w:t xml:space="preserve"> the remainder of the application admissible</w:t>
      </w:r>
      <w:r w:rsidRPr="00F45275">
        <w:t>;</w:t>
      </w:r>
    </w:p>
    <w:p w:rsidRPr="00F45275" w:rsidR="00CD49A7" w:rsidP="004A08B0" w:rsidRDefault="00CD49A7">
      <w:pPr>
        <w:pStyle w:val="JuList"/>
      </w:pPr>
    </w:p>
    <w:p w:rsidRPr="00F45275" w:rsidR="00CD49A7" w:rsidP="004A08B0" w:rsidRDefault="00345791">
      <w:pPr>
        <w:pStyle w:val="JuList"/>
      </w:pPr>
      <w:r>
        <w:t>2.</w:t>
      </w:r>
      <w:r w:rsidRPr="00F45275" w:rsidR="00CD49A7">
        <w:t>  </w:t>
      </w:r>
      <w:r w:rsidRPr="00F45275" w:rsidR="00CD49A7">
        <w:rPr>
          <w:i/>
        </w:rPr>
        <w:t>Holds</w:t>
      </w:r>
      <w:r>
        <w:t xml:space="preserve"> that there has been a</w:t>
      </w:r>
      <w:r w:rsidR="00F641D2">
        <w:t xml:space="preserve"> violation of Article </w:t>
      </w:r>
      <w:r>
        <w:t>6 o</w:t>
      </w:r>
      <w:r w:rsidRPr="00F45275" w:rsidR="00CD49A7">
        <w:t>f the Convention;</w:t>
      </w:r>
    </w:p>
    <w:p w:rsidR="00CD49A7" w:rsidP="004A08B0" w:rsidRDefault="00CD49A7">
      <w:pPr>
        <w:pStyle w:val="JuList"/>
      </w:pPr>
    </w:p>
    <w:p w:rsidR="00345791" w:rsidP="004A08B0" w:rsidRDefault="00345791">
      <w:pPr>
        <w:pStyle w:val="JuList"/>
      </w:pPr>
      <w:r>
        <w:t>3.</w:t>
      </w:r>
      <w:r w:rsidRPr="00F45275">
        <w:t>  </w:t>
      </w:r>
      <w:r w:rsidRPr="00F45275">
        <w:rPr>
          <w:i/>
        </w:rPr>
        <w:t>Holds</w:t>
      </w:r>
      <w:r>
        <w:t xml:space="preserve"> that it is not necessary to examine the complaint </w:t>
      </w:r>
      <w:r w:rsidR="00966AAA">
        <w:t>based on</w:t>
      </w:r>
      <w:r w:rsidR="00F641D2">
        <w:t xml:space="preserve"> Article </w:t>
      </w:r>
      <w:r>
        <w:t xml:space="preserve">2 of </w:t>
      </w:r>
      <w:r w:rsidR="008667F6">
        <w:t>Protocol</w:t>
      </w:r>
      <w:r>
        <w:t xml:space="preserve"> No. 7</w:t>
      </w:r>
      <w:r w:rsidRPr="00F45275">
        <w:t>;</w:t>
      </w:r>
    </w:p>
    <w:p w:rsidRPr="00F45275" w:rsidR="0032189D" w:rsidP="004A08B0" w:rsidRDefault="0032189D">
      <w:pPr>
        <w:pStyle w:val="JuList"/>
      </w:pPr>
    </w:p>
    <w:p w:rsidRPr="00F45275" w:rsidR="00CD49A7" w:rsidP="004A08B0" w:rsidRDefault="0032189D">
      <w:pPr>
        <w:pStyle w:val="JuList"/>
      </w:pPr>
      <w:r>
        <w:t>4</w:t>
      </w:r>
      <w:r w:rsidRPr="00F45275" w:rsidR="00CD49A7">
        <w:t>.  </w:t>
      </w:r>
      <w:r w:rsidRPr="00F45275" w:rsidR="00CD49A7">
        <w:rPr>
          <w:i/>
        </w:rPr>
        <w:t>Holds</w:t>
      </w:r>
      <w:r w:rsidRPr="00F45275" w:rsidR="00CD49A7">
        <w:t xml:space="preserve"> that the finding of a violation </w:t>
      </w:r>
      <w:r w:rsidR="0040230E">
        <w:t xml:space="preserve">of the Convention </w:t>
      </w:r>
      <w:r w:rsidRPr="00F45275" w:rsidR="00CD49A7">
        <w:t xml:space="preserve">constitutes in itself sufficient just satisfaction for the non-pecuniary damage sustained by the </w:t>
      </w:r>
      <w:r w:rsidRPr="00F45275" w:rsidR="00F45275">
        <w:t>applicant</w:t>
      </w:r>
      <w:r w:rsidRPr="00F45275" w:rsidR="00CD49A7">
        <w:t>;</w:t>
      </w:r>
    </w:p>
    <w:p w:rsidRPr="00F45275" w:rsidR="00CD49A7" w:rsidP="004A08B0" w:rsidRDefault="00CD49A7">
      <w:pPr>
        <w:pStyle w:val="JuList"/>
      </w:pPr>
    </w:p>
    <w:p w:rsidRPr="00F45275" w:rsidR="00CD49A7" w:rsidP="004A08B0" w:rsidRDefault="0032189D">
      <w:pPr>
        <w:pStyle w:val="JuList"/>
      </w:pPr>
      <w:r>
        <w:t>5</w:t>
      </w:r>
      <w:r w:rsidRPr="00F45275" w:rsidR="00CD49A7">
        <w:t>.  </w:t>
      </w:r>
      <w:r w:rsidRPr="00F45275" w:rsidR="00CD49A7">
        <w:rPr>
          <w:i/>
        </w:rPr>
        <w:t>Holds</w:t>
      </w:r>
    </w:p>
    <w:p w:rsidRPr="00F45275" w:rsidR="00CD49A7" w:rsidP="004A08B0" w:rsidRDefault="00CD49A7">
      <w:pPr>
        <w:pStyle w:val="JuLista"/>
      </w:pPr>
      <w:r w:rsidRPr="00F45275">
        <w:t xml:space="preserve">(a)  that the respondent State is to pay the </w:t>
      </w:r>
      <w:r w:rsidRPr="00F45275" w:rsidR="00F45275">
        <w:t>applicant</w:t>
      </w:r>
      <w:r w:rsidRPr="00F45275">
        <w:t>, within three months</w:t>
      </w:r>
      <w:r w:rsidR="0032189D">
        <w:t xml:space="preserve"> </w:t>
      </w:r>
      <w:r w:rsidRPr="00F45275" w:rsidR="00F45275">
        <w:t xml:space="preserve">from the date on which the judgment becomes final </w:t>
      </w:r>
      <w:r w:rsidR="00F641D2">
        <w:t xml:space="preserve">in accordance with Article 44 § </w:t>
      </w:r>
      <w:r w:rsidRPr="00F45275" w:rsidR="00F45275">
        <w:t>2 of the Convention</w:t>
      </w:r>
      <w:r w:rsidRPr="00F45275">
        <w:t xml:space="preserve">, EUR </w:t>
      </w:r>
      <w:r w:rsidR="0032189D">
        <w:t>9,000</w:t>
      </w:r>
      <w:r w:rsidRPr="00F45275">
        <w:t xml:space="preserve"> (</w:t>
      </w:r>
      <w:r w:rsidR="0032189D">
        <w:t>nine thousand</w:t>
      </w:r>
      <w:r w:rsidRPr="00F45275">
        <w:t xml:space="preserve"> euros) in respect of costs and expenses, plus any tax that may be chargeable;</w:t>
      </w:r>
    </w:p>
    <w:p w:rsidRPr="00F45275" w:rsidR="00CD49A7" w:rsidP="004A08B0" w:rsidRDefault="00CD49A7">
      <w:pPr>
        <w:pStyle w:val="JuLista"/>
      </w:pPr>
      <w:r w:rsidRPr="00F45275">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F45275" w:rsidR="00CD49A7" w:rsidP="004A08B0" w:rsidRDefault="00CD49A7">
      <w:pPr>
        <w:pStyle w:val="JuList"/>
      </w:pPr>
    </w:p>
    <w:p w:rsidRPr="00F45275" w:rsidR="00CD49A7" w:rsidP="004A08B0" w:rsidRDefault="0032189D">
      <w:pPr>
        <w:pStyle w:val="JuList"/>
      </w:pPr>
      <w:r>
        <w:t>6</w:t>
      </w:r>
      <w:r w:rsidRPr="00F45275" w:rsidR="00CD49A7">
        <w:t>.  </w:t>
      </w:r>
      <w:r w:rsidRPr="00F45275" w:rsidR="00CD49A7">
        <w:rPr>
          <w:i/>
        </w:rPr>
        <w:t>Dismisses</w:t>
      </w:r>
      <w:r w:rsidRPr="00F45275" w:rsidR="00CD49A7">
        <w:t xml:space="preserve"> the remainder of the </w:t>
      </w:r>
      <w:r w:rsidRPr="00F45275" w:rsidR="00F45275">
        <w:t>applicant</w:t>
      </w:r>
      <w:r w:rsidR="00F314DD">
        <w:t>’</w:t>
      </w:r>
      <w:r w:rsidRPr="00F45275" w:rsidR="00F45275">
        <w:t>s</w:t>
      </w:r>
      <w:r w:rsidRPr="00F45275" w:rsidR="00CD49A7">
        <w:t xml:space="preserve"> claim for just satisfaction.</w:t>
      </w:r>
    </w:p>
    <w:p w:rsidR="0040230E" w:rsidP="004A08B0" w:rsidRDefault="0040230E">
      <w:pPr>
        <w:pStyle w:val="JuParaLast"/>
      </w:pPr>
    </w:p>
    <w:p w:rsidRPr="00F45275" w:rsidR="000C5228" w:rsidP="004A08B0" w:rsidRDefault="00CD49A7">
      <w:pPr>
        <w:pStyle w:val="JuParaLast"/>
      </w:pPr>
      <w:r w:rsidRPr="00F45275">
        <w:t xml:space="preserve">Done in </w:t>
      </w:r>
      <w:r w:rsidR="0032189D">
        <w:t>French</w:t>
      </w:r>
      <w:r w:rsidRPr="00F45275">
        <w:t xml:space="preserve">, and notified in writing on </w:t>
      </w:r>
      <w:r w:rsidR="0032189D">
        <w:t>27 April 2006</w:t>
      </w:r>
      <w:r w:rsidRPr="00F45275">
        <w:t>, pursuant to Rule 77 §§</w:t>
      </w:r>
      <w:r w:rsidR="0032189D">
        <w:t xml:space="preserve"> 2 and 3 of the Rules of Court.</w:t>
      </w:r>
    </w:p>
    <w:p w:rsidRPr="00F45275" w:rsidR="00CD49A7" w:rsidP="00F641D2" w:rsidRDefault="000C5228">
      <w:pPr>
        <w:pStyle w:val="JuSigned"/>
        <w:keepNext/>
        <w:keepLines/>
      </w:pPr>
      <w:r w:rsidRPr="00F45275">
        <w:tab/>
      </w:r>
      <w:r w:rsidRPr="00F45275" w:rsidR="00F45275">
        <w:t xml:space="preserve">Vincent </w:t>
      </w:r>
      <w:r w:rsidRPr="00F45275" w:rsidR="00F45275">
        <w:rPr>
          <w:rStyle w:val="JuNames"/>
        </w:rPr>
        <w:t>B</w:t>
      </w:r>
      <w:r w:rsidRPr="00F641D2" w:rsidR="00F45275">
        <w:rPr>
          <w:rStyle w:val="JuNames"/>
          <w:rFonts w:ascii="Times New (W1)" w:hAnsi="Times New (W1)"/>
          <w:smallCaps w:val="0"/>
        </w:rPr>
        <w:t>erger</w:t>
      </w:r>
      <w:r w:rsidRPr="00F45275" w:rsidR="00F45275">
        <w:rPr>
          <w:rStyle w:val="JuNames"/>
        </w:rPr>
        <w:tab/>
      </w:r>
      <w:r w:rsidRPr="00F45275" w:rsidR="00F45275">
        <w:t xml:space="preserve">Boštjan M. </w:t>
      </w:r>
      <w:r w:rsidRPr="00F45275" w:rsidR="00F45275">
        <w:rPr>
          <w:rStyle w:val="JuNames"/>
        </w:rPr>
        <w:t>Z</w:t>
      </w:r>
      <w:r w:rsidRPr="00F641D2" w:rsidR="00F45275">
        <w:rPr>
          <w:rStyle w:val="JuNames"/>
          <w:rFonts w:ascii="Times New (W1)" w:hAnsi="Times New (W1)"/>
          <w:smallCaps w:val="0"/>
        </w:rPr>
        <w:t>upančič</w:t>
      </w:r>
      <w:r w:rsidRPr="00F45275" w:rsidR="00F45275">
        <w:br/>
      </w:r>
      <w:r w:rsidRPr="00F45275" w:rsidR="00F45275">
        <w:tab/>
        <w:t>Registrar</w:t>
      </w:r>
      <w:r w:rsidRPr="00F45275" w:rsidR="00F45275">
        <w:tab/>
        <w:t>President</w:t>
      </w:r>
    </w:p>
    <w:sectPr w:rsidRPr="00F45275" w:rsidR="00CD49A7" w:rsidSect="003850F6">
      <w:headerReference w:type="even" r:id="rId8"/>
      <w:headerReference w:type="default" r:id="rId9"/>
      <w:footnotePr>
        <w:numRestart w:val="eachPage"/>
      </w:footnotePr>
      <w:pgSz w:w="11906" w:h="16838" w:code="9"/>
      <w:pgMar w:top="2274" w:right="2274" w:bottom="2274" w:left="2274" w:header="1701" w:footer="720" w:gutter="0"/>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E31" w:rsidRDefault="00AA5E31">
      <w:r>
        <w:separator/>
      </w:r>
    </w:p>
  </w:endnote>
  <w:endnote w:type="continuationSeparator" w:id="0">
    <w:p w:rsidR="00AA5E31" w:rsidRDefault="00AA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E31" w:rsidRDefault="00AA5E31">
      <w:r>
        <w:separator/>
      </w:r>
    </w:p>
  </w:footnote>
  <w:footnote w:type="continuationSeparator" w:id="0">
    <w:p w:rsidR="00AA5E31" w:rsidRDefault="00AA5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E31" w:rsidRDefault="00AA5E31">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AA5E31" w:rsidRPr="003850F6" w:rsidRDefault="00AA5E31" w:rsidP="003850F6">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E31" w:rsidRDefault="00AA5E31">
    <w:pPr>
      <w:pStyle w:val="JuHeader"/>
    </w:pPr>
    <w:r>
      <w:rPr>
        <w:rStyle w:val="PageNumber"/>
      </w:rPr>
      <w:fldChar w:fldCharType="begin"/>
    </w:r>
    <w:r>
      <w:rPr>
        <w:rStyle w:val="PageNumber"/>
      </w:rPr>
      <w:instrText xml:space="preserve"> PAGE </w:instrText>
    </w:r>
    <w:r>
      <w:rPr>
        <w:rStyle w:val="PageNumber"/>
      </w:rPr>
      <w:fldChar w:fldCharType="separate"/>
    </w:r>
    <w:r w:rsidR="00F314DD">
      <w:rPr>
        <w:rStyle w:val="PageNumber"/>
        <w:noProof/>
      </w:rPr>
      <w:t>16</w:t>
    </w:r>
    <w:r>
      <w:rPr>
        <w:rStyle w:val="PageNumber"/>
      </w:rPr>
      <w:fldChar w:fldCharType="end"/>
    </w:r>
    <w:r>
      <w:tab/>
      <w:t xml:space="preserve">SANNINO v. </w:t>
    </w:r>
    <w:smartTag w:uri="urn:schemas-microsoft-com:office:smarttags" w:element="place">
      <w:smartTag w:uri="urn:schemas-microsoft-com:office:smarttags" w:element="country-region">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E31" w:rsidRDefault="00AA5E31">
    <w:pPr>
      <w:pStyle w:val="JuHeader"/>
      <w:rPr>
        <w:rStyle w:val="PageNumber"/>
      </w:rPr>
    </w:pPr>
    <w:r>
      <w:tab/>
      <w:t xml:space="preserve">SANNINO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F314DD">
      <w:rPr>
        <w:rStyle w:val="PageNumber"/>
        <w:noProof/>
      </w:rPr>
      <w:t>17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57"/>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5275"/>
    <w:rsid w:val="000012DA"/>
    <w:rsid w:val="0000381A"/>
    <w:rsid w:val="00006807"/>
    <w:rsid w:val="0001725F"/>
    <w:rsid w:val="00020389"/>
    <w:rsid w:val="00020D6D"/>
    <w:rsid w:val="00022CEC"/>
    <w:rsid w:val="00031340"/>
    <w:rsid w:val="000441D4"/>
    <w:rsid w:val="00085109"/>
    <w:rsid w:val="000A4247"/>
    <w:rsid w:val="000A5071"/>
    <w:rsid w:val="000C5228"/>
    <w:rsid w:val="000F135F"/>
    <w:rsid w:val="000F3B66"/>
    <w:rsid w:val="000F5861"/>
    <w:rsid w:val="00100F29"/>
    <w:rsid w:val="001116FA"/>
    <w:rsid w:val="001123D4"/>
    <w:rsid w:val="00112500"/>
    <w:rsid w:val="00124DE8"/>
    <w:rsid w:val="00136071"/>
    <w:rsid w:val="001576B4"/>
    <w:rsid w:val="00157C7F"/>
    <w:rsid w:val="00184F64"/>
    <w:rsid w:val="00192816"/>
    <w:rsid w:val="001A11E6"/>
    <w:rsid w:val="001B698C"/>
    <w:rsid w:val="001E44AA"/>
    <w:rsid w:val="001F40DA"/>
    <w:rsid w:val="001F78BF"/>
    <w:rsid w:val="00250556"/>
    <w:rsid w:val="00267BF8"/>
    <w:rsid w:val="00283F8B"/>
    <w:rsid w:val="0028560E"/>
    <w:rsid w:val="00293349"/>
    <w:rsid w:val="002A5D3B"/>
    <w:rsid w:val="002B042D"/>
    <w:rsid w:val="002C1DE0"/>
    <w:rsid w:val="002C299F"/>
    <w:rsid w:val="002C605E"/>
    <w:rsid w:val="002D14D5"/>
    <w:rsid w:val="002D5258"/>
    <w:rsid w:val="002D782C"/>
    <w:rsid w:val="002E36BA"/>
    <w:rsid w:val="002E54F8"/>
    <w:rsid w:val="002F1887"/>
    <w:rsid w:val="002F647F"/>
    <w:rsid w:val="00303E2F"/>
    <w:rsid w:val="00310A22"/>
    <w:rsid w:val="003174E0"/>
    <w:rsid w:val="0032189D"/>
    <w:rsid w:val="0032427D"/>
    <w:rsid w:val="0032554A"/>
    <w:rsid w:val="0032768B"/>
    <w:rsid w:val="00327DED"/>
    <w:rsid w:val="00345791"/>
    <w:rsid w:val="00352356"/>
    <w:rsid w:val="003536AC"/>
    <w:rsid w:val="003757B2"/>
    <w:rsid w:val="003850F6"/>
    <w:rsid w:val="0039117A"/>
    <w:rsid w:val="003A72F6"/>
    <w:rsid w:val="003D2929"/>
    <w:rsid w:val="003E13BA"/>
    <w:rsid w:val="003E5B66"/>
    <w:rsid w:val="003E66D6"/>
    <w:rsid w:val="003F71E7"/>
    <w:rsid w:val="0040230E"/>
    <w:rsid w:val="00433BA4"/>
    <w:rsid w:val="004524B9"/>
    <w:rsid w:val="00460CE2"/>
    <w:rsid w:val="0046539F"/>
    <w:rsid w:val="00473B67"/>
    <w:rsid w:val="00476D92"/>
    <w:rsid w:val="00482193"/>
    <w:rsid w:val="004821FC"/>
    <w:rsid w:val="004A08B0"/>
    <w:rsid w:val="004B54D0"/>
    <w:rsid w:val="004D4F4E"/>
    <w:rsid w:val="004F1FB8"/>
    <w:rsid w:val="004F2D88"/>
    <w:rsid w:val="004F2F1D"/>
    <w:rsid w:val="004F59A2"/>
    <w:rsid w:val="00501A9E"/>
    <w:rsid w:val="005058FC"/>
    <w:rsid w:val="00506A31"/>
    <w:rsid w:val="00540FA4"/>
    <w:rsid w:val="00553DBB"/>
    <w:rsid w:val="0057001C"/>
    <w:rsid w:val="005803E1"/>
    <w:rsid w:val="00580A33"/>
    <w:rsid w:val="00581C1A"/>
    <w:rsid w:val="00581D09"/>
    <w:rsid w:val="00587251"/>
    <w:rsid w:val="00587536"/>
    <w:rsid w:val="005877BE"/>
    <w:rsid w:val="00587908"/>
    <w:rsid w:val="00590D71"/>
    <w:rsid w:val="005A2E91"/>
    <w:rsid w:val="005A4CA9"/>
    <w:rsid w:val="005B6276"/>
    <w:rsid w:val="005C265B"/>
    <w:rsid w:val="005C4F2C"/>
    <w:rsid w:val="005C65CB"/>
    <w:rsid w:val="0060220C"/>
    <w:rsid w:val="00603DD6"/>
    <w:rsid w:val="00622734"/>
    <w:rsid w:val="006429C1"/>
    <w:rsid w:val="00647176"/>
    <w:rsid w:val="00682202"/>
    <w:rsid w:val="006A43DD"/>
    <w:rsid w:val="006B13B0"/>
    <w:rsid w:val="006B4FE9"/>
    <w:rsid w:val="006B5A6E"/>
    <w:rsid w:val="006C3F64"/>
    <w:rsid w:val="006E1507"/>
    <w:rsid w:val="006E5350"/>
    <w:rsid w:val="006F32C4"/>
    <w:rsid w:val="006F4796"/>
    <w:rsid w:val="006F6116"/>
    <w:rsid w:val="00707AFA"/>
    <w:rsid w:val="007142D5"/>
    <w:rsid w:val="00716079"/>
    <w:rsid w:val="00717F52"/>
    <w:rsid w:val="00725C9F"/>
    <w:rsid w:val="0072703B"/>
    <w:rsid w:val="00732897"/>
    <w:rsid w:val="007663F7"/>
    <w:rsid w:val="0077183F"/>
    <w:rsid w:val="00775D70"/>
    <w:rsid w:val="007815D2"/>
    <w:rsid w:val="0079559F"/>
    <w:rsid w:val="007A6C37"/>
    <w:rsid w:val="007D2983"/>
    <w:rsid w:val="007D3D2D"/>
    <w:rsid w:val="007E10F3"/>
    <w:rsid w:val="007E41D3"/>
    <w:rsid w:val="007E77F4"/>
    <w:rsid w:val="007F0E2B"/>
    <w:rsid w:val="007F0F29"/>
    <w:rsid w:val="007F6FEE"/>
    <w:rsid w:val="007F7EEC"/>
    <w:rsid w:val="008029CD"/>
    <w:rsid w:val="00804042"/>
    <w:rsid w:val="00823BFA"/>
    <w:rsid w:val="00830CD0"/>
    <w:rsid w:val="008379CA"/>
    <w:rsid w:val="0086205B"/>
    <w:rsid w:val="008667F6"/>
    <w:rsid w:val="00866875"/>
    <w:rsid w:val="00870608"/>
    <w:rsid w:val="00876693"/>
    <w:rsid w:val="008A7A0A"/>
    <w:rsid w:val="008B7CB2"/>
    <w:rsid w:val="008C51FA"/>
    <w:rsid w:val="008D3797"/>
    <w:rsid w:val="008D5528"/>
    <w:rsid w:val="008E1BB2"/>
    <w:rsid w:val="008E36F2"/>
    <w:rsid w:val="008F6ABE"/>
    <w:rsid w:val="00901D8F"/>
    <w:rsid w:val="00905B58"/>
    <w:rsid w:val="00915504"/>
    <w:rsid w:val="0092130F"/>
    <w:rsid w:val="00945469"/>
    <w:rsid w:val="00952ABD"/>
    <w:rsid w:val="009607CB"/>
    <w:rsid w:val="00962E97"/>
    <w:rsid w:val="00966AAA"/>
    <w:rsid w:val="00974FC3"/>
    <w:rsid w:val="00986C30"/>
    <w:rsid w:val="0098704D"/>
    <w:rsid w:val="009A0233"/>
    <w:rsid w:val="009A645E"/>
    <w:rsid w:val="009B298D"/>
    <w:rsid w:val="009C6F81"/>
    <w:rsid w:val="009D03AF"/>
    <w:rsid w:val="009E4CC5"/>
    <w:rsid w:val="009F2217"/>
    <w:rsid w:val="009F4C41"/>
    <w:rsid w:val="009F6AFA"/>
    <w:rsid w:val="00A15A16"/>
    <w:rsid w:val="00A16917"/>
    <w:rsid w:val="00A27D16"/>
    <w:rsid w:val="00A53A1D"/>
    <w:rsid w:val="00A5569F"/>
    <w:rsid w:val="00A75C14"/>
    <w:rsid w:val="00A76F5E"/>
    <w:rsid w:val="00A85CDA"/>
    <w:rsid w:val="00A869CB"/>
    <w:rsid w:val="00A9137A"/>
    <w:rsid w:val="00AA34B7"/>
    <w:rsid w:val="00AA5E31"/>
    <w:rsid w:val="00AB193C"/>
    <w:rsid w:val="00AC5C61"/>
    <w:rsid w:val="00AF139E"/>
    <w:rsid w:val="00AF22F3"/>
    <w:rsid w:val="00AF28D1"/>
    <w:rsid w:val="00B019B2"/>
    <w:rsid w:val="00B17EC7"/>
    <w:rsid w:val="00B412AD"/>
    <w:rsid w:val="00B43FBF"/>
    <w:rsid w:val="00B51A5B"/>
    <w:rsid w:val="00B71C55"/>
    <w:rsid w:val="00B84D03"/>
    <w:rsid w:val="00B97214"/>
    <w:rsid w:val="00BA30DB"/>
    <w:rsid w:val="00BA7F72"/>
    <w:rsid w:val="00BB2B0D"/>
    <w:rsid w:val="00BC5564"/>
    <w:rsid w:val="00C04607"/>
    <w:rsid w:val="00C10EDE"/>
    <w:rsid w:val="00C45D07"/>
    <w:rsid w:val="00C51932"/>
    <w:rsid w:val="00C66EF2"/>
    <w:rsid w:val="00C75788"/>
    <w:rsid w:val="00C96A0A"/>
    <w:rsid w:val="00C97E8F"/>
    <w:rsid w:val="00CA16A0"/>
    <w:rsid w:val="00CD49A7"/>
    <w:rsid w:val="00CD5A18"/>
    <w:rsid w:val="00CD789B"/>
    <w:rsid w:val="00CE0E2D"/>
    <w:rsid w:val="00CE1E0D"/>
    <w:rsid w:val="00CE293A"/>
    <w:rsid w:val="00CF4F0B"/>
    <w:rsid w:val="00CF5A35"/>
    <w:rsid w:val="00D02611"/>
    <w:rsid w:val="00D175A9"/>
    <w:rsid w:val="00D2386E"/>
    <w:rsid w:val="00D35E1B"/>
    <w:rsid w:val="00D36570"/>
    <w:rsid w:val="00D50E6B"/>
    <w:rsid w:val="00D71FB9"/>
    <w:rsid w:val="00D751F4"/>
    <w:rsid w:val="00D90E47"/>
    <w:rsid w:val="00D90F55"/>
    <w:rsid w:val="00DC20FF"/>
    <w:rsid w:val="00DC7576"/>
    <w:rsid w:val="00DE2A62"/>
    <w:rsid w:val="00DE5D14"/>
    <w:rsid w:val="00DF2A2A"/>
    <w:rsid w:val="00DF4707"/>
    <w:rsid w:val="00DF7CAA"/>
    <w:rsid w:val="00E02E24"/>
    <w:rsid w:val="00E21EFE"/>
    <w:rsid w:val="00E253FC"/>
    <w:rsid w:val="00E54F54"/>
    <w:rsid w:val="00E744AD"/>
    <w:rsid w:val="00E82D23"/>
    <w:rsid w:val="00E838A6"/>
    <w:rsid w:val="00E9311D"/>
    <w:rsid w:val="00E95550"/>
    <w:rsid w:val="00EA482B"/>
    <w:rsid w:val="00EA6C2E"/>
    <w:rsid w:val="00EB6811"/>
    <w:rsid w:val="00F14037"/>
    <w:rsid w:val="00F2178E"/>
    <w:rsid w:val="00F314DD"/>
    <w:rsid w:val="00F42042"/>
    <w:rsid w:val="00F42695"/>
    <w:rsid w:val="00F43833"/>
    <w:rsid w:val="00F45275"/>
    <w:rsid w:val="00F47D0F"/>
    <w:rsid w:val="00F641D2"/>
    <w:rsid w:val="00F65244"/>
    <w:rsid w:val="00F843B7"/>
    <w:rsid w:val="00F87F77"/>
    <w:rsid w:val="00F92A55"/>
    <w:rsid w:val="00FA1863"/>
    <w:rsid w:val="00FA439A"/>
    <w:rsid w:val="00FA6039"/>
    <w:rsid w:val="00FB4A91"/>
    <w:rsid w:val="00FC5BE3"/>
    <w:rsid w:val="00FD3E0C"/>
    <w:rsid w:val="00FF1E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har2"/>
    <w:rsid w:val="007D2983"/>
    <w:pPr>
      <w:ind w:firstLine="284"/>
      <w:jc w:val="both"/>
    </w:pPr>
  </w:style>
  <w:style w:type="paragraph" w:customStyle="1" w:styleId="JuHIRoman">
    <w:name w:val="Ju_H_I_Roman"/>
    <w:basedOn w:val="JuHHead"/>
    <w:next w:val="JuPara"/>
    <w:link w:val="JuHIRomanChar"/>
    <w:rsid w:val="007D2983"/>
    <w:pPr>
      <w:tabs>
        <w:tab w:val="left" w:pos="357"/>
      </w:tabs>
      <w:spacing w:before="360"/>
      <w:ind w:left="357" w:hanging="357"/>
    </w:pPr>
    <w:rPr>
      <w:sz w:val="24"/>
    </w:rPr>
  </w:style>
  <w:style w:type="paragraph" w:customStyle="1" w:styleId="JuHHead">
    <w:name w:val="Ju_H_Head"/>
    <w:basedOn w:val="Normal"/>
    <w:next w:val="JuPara"/>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paragraph" w:customStyle="1" w:styleId="JuQuotChar">
    <w:name w:val="Ju_Quot Char"/>
    <w:basedOn w:val="JuPara"/>
    <w:link w:val="JuQuotCharChar"/>
    <w:rsid w:val="001B698C"/>
    <w:pPr>
      <w:spacing w:before="120" w:after="120"/>
      <w:ind w:left="425" w:firstLine="142"/>
    </w:pPr>
    <w:rPr>
      <w:sz w:val="20"/>
      <w:lang w:val="fr-FR"/>
    </w:rPr>
  </w:style>
  <w:style w:type="paragraph" w:customStyle="1" w:styleId="JuParaChar1">
    <w:name w:val="Ju_Para Char1"/>
    <w:basedOn w:val="Normal"/>
    <w:rsid w:val="001B698C"/>
    <w:pPr>
      <w:ind w:firstLine="284"/>
      <w:jc w:val="both"/>
    </w:pPr>
    <w:rPr>
      <w:lang w:val="fr-FR"/>
    </w:rPr>
  </w:style>
  <w:style w:type="character" w:customStyle="1" w:styleId="JuParaChar2">
    <w:name w:val="Ju_Para Char2"/>
    <w:basedOn w:val="DefaultParagraphFont"/>
    <w:link w:val="JuPara"/>
    <w:rsid w:val="001B698C"/>
    <w:rPr>
      <w:sz w:val="24"/>
      <w:lang w:val="en-GB" w:eastAsia="fr-FR" w:bidi="ar-SA"/>
    </w:rPr>
  </w:style>
  <w:style w:type="character" w:customStyle="1" w:styleId="JuParaCharChar1">
    <w:name w:val="Ju_Para Char Char1"/>
    <w:basedOn w:val="DefaultParagraphFont"/>
    <w:link w:val="JuParaChar"/>
    <w:rsid w:val="001B698C"/>
    <w:rPr>
      <w:sz w:val="24"/>
      <w:lang w:val="fr-FR" w:eastAsia="fr-FR" w:bidi="ar-SA"/>
    </w:rPr>
  </w:style>
  <w:style w:type="paragraph" w:customStyle="1" w:styleId="JuParaChar">
    <w:name w:val="Ju_Para Char"/>
    <w:basedOn w:val="Normal"/>
    <w:link w:val="JuParaCharChar1"/>
    <w:rsid w:val="001B698C"/>
    <w:pPr>
      <w:ind w:firstLine="284"/>
      <w:jc w:val="both"/>
    </w:pPr>
    <w:rPr>
      <w:lang w:val="fr-FR"/>
    </w:rPr>
  </w:style>
  <w:style w:type="character" w:customStyle="1" w:styleId="JuQuotCharChar">
    <w:name w:val="Ju_Quot Char Char"/>
    <w:basedOn w:val="DefaultParagraphFont"/>
    <w:link w:val="JuQuotChar"/>
    <w:rsid w:val="001B698C"/>
    <w:rPr>
      <w:lang w:val="fr-FR" w:eastAsia="fr-FR" w:bidi="ar-SA"/>
    </w:rPr>
  </w:style>
  <w:style w:type="character" w:customStyle="1" w:styleId="JuHIRomanChar">
    <w:name w:val="Ju_H_I_Roman Char"/>
    <w:basedOn w:val="DefaultParagraphFont"/>
    <w:link w:val="JuHIRoman"/>
    <w:rsid w:val="00E838A6"/>
    <w:rPr>
      <w:sz w:val="24"/>
      <w:lang w:val="en-GB" w:eastAsia="fr-FR" w:bidi="ar-SA"/>
    </w:rPr>
  </w:style>
  <w:style w:type="paragraph" w:customStyle="1" w:styleId="JuParaChar1Char">
    <w:name w:val="Ju_Para Char1 Char"/>
    <w:basedOn w:val="Normal"/>
    <w:link w:val="JuParaChar1CharChar"/>
    <w:rsid w:val="0098704D"/>
    <w:pPr>
      <w:ind w:firstLine="284"/>
      <w:jc w:val="both"/>
    </w:pPr>
    <w:rPr>
      <w:lang w:val="fr-FR"/>
    </w:rPr>
  </w:style>
  <w:style w:type="character" w:customStyle="1" w:styleId="JuParaChar1CharChar">
    <w:name w:val="Ju_Para Char1 Char Char"/>
    <w:basedOn w:val="DefaultParagraphFont"/>
    <w:link w:val="JuParaChar1Char"/>
    <w:rsid w:val="0098704D"/>
    <w:rPr>
      <w:sz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DA82B5-7361-47E4-9659-80E5CC3BFDC5}"/>
</file>

<file path=customXml/itemProps2.xml><?xml version="1.0" encoding="utf-8"?>
<ds:datastoreItem xmlns:ds="http://schemas.openxmlformats.org/officeDocument/2006/customXml" ds:itemID="{56F19751-68A8-473D-885E-9080F1E68026}"/>
</file>

<file path=customXml/itemProps3.xml><?xml version="1.0" encoding="utf-8"?>
<ds:datastoreItem xmlns:ds="http://schemas.openxmlformats.org/officeDocument/2006/customXml" ds:itemID="{29321A93-CB3E-4459-A919-16BA6D9D6C21}"/>
</file>

<file path=docProps/app.xml><?xml version="1.0" encoding="utf-8"?>
<Properties xmlns="http://schemas.openxmlformats.org/officeDocument/2006/extended-properties" xmlns:vt="http://schemas.openxmlformats.org/officeDocument/2006/docPropsVTypes">
  <Template>Normal.dotm</Template>
  <TotalTime>1179</TotalTime>
  <Pages>1</Pages>
  <Words>6541</Words>
  <Characters>37286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117</cp:revision>
  <cp:lastPrinted>2006-12-05T15:19:00Z</cp:lastPrinted>
  <dcterms:created xsi:type="dcterms:W3CDTF">2018-08-27T08:36:00Z</dcterms:created>
  <dcterms:modified xsi:type="dcterms:W3CDTF">2018-08-27T08:36:00Z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