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F766E"/>
          <w:sz w:val="18"/>
          <w:szCs w:val="18"/>
        </w:rPr>
        <w:t xml:space="preserve">AVALIAÇÃO DE RISCO OPERACIONAL</w:t>
      </w:r>
    </w:p>
    <w:p>
      <w:pPr>
        <w:pStyle w:val="Heading1"/>
        <w:spacing w:after="60"/>
      </w:pPr>
      <w:r>
        <w:t xml:space="preserve">Operações com Drone / RPA</w:t>
      </w:r>
    </w:p>
    <w:p>
      <w:pPr>
        <w:pBdr>
          <w:bottom w:val="single" w:color="0F766E" w:sz="18" w:space="6"/>
        </w:pBdr>
        <w:spacing w:after="180"/>
      </w:pPr>
      <w:r>
        <w:rPr>
          <w:color w:val="52615B"/>
          <w:sz w:val="20"/>
          <w:szCs w:val="20"/>
        </w:rPr>
        <w:t xml:space="preserve">Documento elaborado conforme os parágrafos E94.103(f)(2) e E94.103(g)(2) do RBAC-E nº 94 da ANAC, com critérios de matriz e tolerabilidade baseados na IS nº E94-003 - Revisão 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C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Operador</w:t>
            </w:r>
          </w:p>
        </w:tc>
        <w:tc>
          <w:tcPr>
            <w:tcW w:type="dxa" w:w="234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Vale S.A.</w:t>
            </w:r>
          </w:p>
        </w:tc>
        <w:tc>
          <w:tcPr>
            <w:tcW w:type="dxa" w:w="234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C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Cenário</w:t>
            </w:r>
          </w:p>
        </w:tc>
        <w:tc>
          <w:tcPr>
            <w:tcW w:type="dxa" w:w="234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Aeroinspeção</w:t>
            </w:r>
          </w:p>
        </w:tc>
      </w:tr>
      <w:tr>
        <w:tc>
          <w:tcPr>
            <w:tcW w:type="dxa" w:w="234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C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Emissão</w:t>
            </w:r>
          </w:p>
        </w:tc>
        <w:tc>
          <w:tcPr>
            <w:tcW w:type="dxa" w:w="234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 de junho de 2026</w:t>
            </w:r>
          </w:p>
        </w:tc>
        <w:tc>
          <w:tcPr>
            <w:tcW w:type="dxa" w:w="234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C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Validade</w:t>
            </w:r>
          </w:p>
        </w:tc>
        <w:tc>
          <w:tcPr>
            <w:tcW w:type="dxa" w:w="234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 de junho de 2027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pStyle w:val="Heading2"/>
      </w:pPr>
      <w:r>
        <w:t xml:space="preserve">1. Introdução</w:t>
      </w:r>
    </w:p>
    <w:p>
      <w:pPr>
        <w:spacing w:after="120"/>
      </w:pPr>
      <w:r>
        <w:rPr>
          <w:sz w:val="21"/>
          <w:szCs w:val="21"/>
        </w:rPr>
        <w:t xml:space="preserve">Este documento de avaliação de risco operacional tem o objetivo de cumprir o estabelecido nos parágrafos E94.103(f)(2) e E94.103(g)(2) do RBAC-E nº 94, tendo sido elaborado conforme critérios estabelecidos na Instrução Suplementar E-94-003, denominada Procedimentos para elaboração e utilização de avaliação de risco operacional para operadores de aeronaves não tripuladas da ANAC - Agência Nacional de Aviação Civil.</w:t>
      </w:r>
    </w:p>
    <w:p>
      <w:pPr>
        <w:pStyle w:val="Heading2"/>
      </w:pPr>
      <w:r>
        <w:t xml:space="preserve">2. Identificação da Operação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C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Operador / empresa</w:t>
            </w:r>
          </w:p>
        </w:tc>
        <w:tc>
          <w:tcPr>
            <w:tcW w:type="dxa" w:w="624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Vale S.A.</w:t>
            </w:r>
          </w:p>
        </w:tc>
      </w:tr>
      <w:tr>
        <w:tc>
          <w:tcPr>
            <w:tcW w:type="dxa" w:w="312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C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CPF / CNPJ</w:t>
            </w:r>
          </w:p>
        </w:tc>
        <w:tc>
          <w:tcPr>
            <w:tcW w:type="dxa" w:w="624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33.592.510/0089-96</w:t>
            </w:r>
          </w:p>
        </w:tc>
      </w:tr>
      <w:tr>
        <w:tc>
          <w:tcPr>
            <w:tcW w:type="dxa" w:w="312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C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Cenário operacional</w:t>
            </w:r>
          </w:p>
        </w:tc>
        <w:tc>
          <w:tcPr>
            <w:tcW w:type="dxa" w:w="624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Aeroinspeção</w:t>
            </w:r>
          </w:p>
        </w:tc>
      </w:tr>
      <w:tr>
        <w:tc>
          <w:tcPr>
            <w:tcW w:type="dxa" w:w="312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C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Localização da operação</w:t>
            </w:r>
          </w:p>
        </w:tc>
        <w:tc>
          <w:tcPr>
            <w:tcW w:type="dxa" w:w="624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Unidades Operacionais da Vale</w:t>
            </w:r>
          </w:p>
        </w:tc>
      </w:tr>
      <w:tr>
        <w:tc>
          <w:tcPr>
            <w:tcW w:type="dxa" w:w="312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C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Operador em Comando 1</w:t>
            </w:r>
          </w:p>
        </w:tc>
        <w:tc>
          <w:tcPr>
            <w:tcW w:type="dxa" w:w="624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Marco Correa — CPF 37910736215 — SARPAS ZPHG — Contato 94 981587005</w:t>
            </w:r>
          </w:p>
        </w:tc>
      </w:tr>
      <w:tr>
        <w:tc>
          <w:tcPr>
            <w:tcW w:type="dxa" w:w="312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C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Operador em Comando 2</w:t>
            </w:r>
          </w:p>
        </w:tc>
        <w:tc>
          <w:tcPr>
            <w:tcW w:type="dxa" w:w="624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Balbino Frazão — CPF 00574267328 — SARPAS KCCXES — Contato 94 992881207</w:t>
            </w:r>
          </w:p>
        </w:tc>
      </w:tr>
      <w:tr>
        <w:tc>
          <w:tcPr>
            <w:tcW w:type="dxa" w:w="312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C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Observador</w:t>
            </w:r>
          </w:p>
        </w:tc>
        <w:tc>
          <w:tcPr>
            <w:tcW w:type="dxa" w:w="624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Não informado / não aplicável</w:t>
            </w:r>
          </w:p>
        </w:tc>
      </w:tr>
      <w:tr>
        <w:tc>
          <w:tcPr>
            <w:tcW w:type="dxa" w:w="312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C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Cidade / UF</w:t>
            </w:r>
          </w:p>
        </w:tc>
        <w:tc>
          <w:tcPr>
            <w:tcW w:type="dxa" w:w="624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[Cidade/UF]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pStyle w:val="Heading2"/>
      </w:pPr>
      <w:r>
        <w:t xml:space="preserve">3. Aeronave(s) em Operação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1900"/>
        <w:gridCol w:w="1800"/>
        <w:gridCol w:w="1700"/>
        <w:gridCol w:w="1500"/>
      </w:tblGrid>
      <w:tr>
        <w:trPr>
          <w:tblHeader/>
        </w:trPr>
        <w:tc>
          <w:tcPr>
            <w:tcW w:type="dxa" w:w="24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C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Fabricante / modelo</w:t>
            </w:r>
          </w:p>
        </w:tc>
        <w:tc>
          <w:tcPr>
            <w:tcW w:type="dxa" w:w="19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C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Nº de série</w:t>
            </w:r>
          </w:p>
        </w:tc>
        <w:tc>
          <w:tcPr>
            <w:tcW w:type="dxa" w:w="18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C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Cadastro ANAC</w:t>
            </w:r>
          </w:p>
        </w:tc>
        <w:tc>
          <w:tcPr>
            <w:tcW w:type="dxa" w:w="17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C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Homolog. ANATEL</w:t>
            </w:r>
          </w:p>
        </w:tc>
        <w:tc>
          <w:tcPr>
            <w:tcW w:type="dxa" w:w="15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C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Seguro RETA</w:t>
            </w:r>
          </w:p>
        </w:tc>
      </w:tr>
      <w:tr>
        <w:tc>
          <w:tcPr>
            <w:tcW w:type="dxa" w:w="24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DJI Matrice 300 RTK (M300)</w:t>
            </w:r>
          </w:p>
        </w:tc>
        <w:tc>
          <w:tcPr>
            <w:tcW w:type="dxa" w:w="19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1ZNBL1900C00M9</w:t>
            </w:r>
          </w:p>
        </w:tc>
        <w:tc>
          <w:tcPr>
            <w:tcW w:type="dxa" w:w="18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PP-120198650</w:t>
            </w:r>
          </w:p>
        </w:tc>
        <w:tc>
          <w:tcPr>
            <w:tcW w:type="dxa" w:w="17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00809-21-07248</w:t>
            </w:r>
          </w:p>
        </w:tc>
        <w:tc>
          <w:tcPr>
            <w:tcW w:type="dxa" w:w="15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15414.900644/2018-42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pStyle w:val="Heading2"/>
      </w:pPr>
      <w:r>
        <w:t xml:space="preserve">4. Aspectos Gerais e Emergência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C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Área distante de terceiros?</w:t>
            </w:r>
          </w:p>
        </w:tc>
        <w:tc>
          <w:tcPr>
            <w:tcW w:type="dxa" w:w="624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Sim / Não</w:t>
            </w:r>
          </w:p>
        </w:tc>
      </w:tr>
      <w:tr>
        <w:tc>
          <w:tcPr>
            <w:tcW w:type="dxa" w:w="312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C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Treinamento específico?</w:t>
            </w:r>
          </w:p>
        </w:tc>
        <w:tc>
          <w:tcPr>
            <w:tcW w:type="dxa" w:w="624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</w:tr>
    </w:tbl>
    <w:p>
      <w:pPr>
        <w:pStyle w:val="Heading3"/>
      </w:pPr>
      <w:r>
        <w:t xml:space="preserve">Treinamento</w:t>
      </w:r>
    </w:p>
    <w:p>
      <w:pPr>
        <w:spacing w:after="120"/>
      </w:pPr>
      <w:r>
        <w:rPr>
          <w:sz w:val="21"/>
          <w:szCs w:val="21"/>
        </w:rPr>
        <w:t xml:space="preserve">Operação de Drone - Formação / Reciclagem</w:t>
      </w:r>
    </w:p>
    <w:p>
      <w:pPr>
        <w:pStyle w:val="Heading3"/>
      </w:pPr>
      <w:r>
        <w:t xml:space="preserve">Acidente com lesão a pessoas</w:t>
      </w:r>
    </w:p>
    <w:p>
      <w:pPr>
        <w:spacing w:after="120"/>
      </w:pPr>
      <w:r>
        <w:rPr>
          <w:sz w:val="21"/>
          <w:szCs w:val="21"/>
        </w:rPr>
        <w:t xml:space="preserve">CECOM / Bombeiro</w:t>
      </w:r>
    </w:p>
    <w:p>
      <w:pPr>
        <w:pStyle w:val="Heading3"/>
      </w:pPr>
      <w:r>
        <w:t xml:space="preserve">Perda de contato/enlace com a aeronave</w:t>
      </w:r>
    </w:p>
    <w:p>
      <w:pPr>
        <w:spacing w:after="120"/>
      </w:pPr>
      <w:r>
        <w:rPr>
          <w:sz w:val="21"/>
          <w:szCs w:val="21"/>
        </w:rPr>
        <w:t xml:space="preserve">Órgão ATS / Patrimonial</w:t>
      </w:r>
    </w:p>
    <w:p>
      <w:pPr>
        <w:pStyle w:val="Heading2"/>
      </w:pPr>
      <w:r>
        <w:t xml:space="preserve">5. Legislação Aplicável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Código Brasileiro de Aeronáutica (Lei nº 7.565/1986)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RBAC-E nº 94, da ANAC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IS nº E94-003 - Revisão A, da ANAC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Resolução nº 25/2008, da ANAC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ICA 100-40, reeditada em 03/01/2019, do DECEA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ICA 100-12, reeditada em 10/11/2016, do DECEA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ICA 100-37, reeditada em 10/11/2016, do DECEA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MCA 100-16, reeditada em 17/10/2016, do DECEA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Resolução Anatel nº 242, de 30 de novembro de 2000</w:t>
      </w:r>
    </w:p>
    <w:p>
      <w:pPr>
        <w:spacing w:after="120"/>
      </w:pPr>
      <w:r>
        <w:rPr>
          <w:sz w:val="21"/>
          <w:szCs w:val="21"/>
        </w:rPr>
        <w:t xml:space="preserve"/>
      </w:r>
    </w:p>
    <w:p>
      <w:pPr>
        <w:pStyle w:val="Heading2"/>
      </w:pPr>
      <w:r>
        <w:t xml:space="preserve">6. Avaliação de Riscos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FDA" w:sz="4"/>
              <w:left w:val="single" w:color="0F766E" w:sz="24"/>
              <w:bottom w:val="single" w:color="D4DFDA" w:sz="4"/>
              <w:right w:val="single" w:color="D4DFDA" w:sz="4"/>
            </w:tcBorders>
            <w:shd w:fill="F4FA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0F766E"/>
                <w:sz w:val="16"/>
                <w:szCs w:val="16"/>
              </w:rPr>
              <w:t xml:space="preserve">RESUMO EXECUTIVO AUTOMÁTICO</w:t>
            </w:r>
          </w:p>
          <w:p>
            <w:r>
              <w:rPr>
                <w:sz w:val="21"/>
                <w:szCs w:val="21"/>
              </w:rPr>
              <w:t xml:space="preserve">Foram avaliadas 7 situações de risco para o cenário de Aeroinspeção conduzido por Vale S.A.. O maior nível de tolerabilidade calculado automaticamente é "Risco moderado". Nível de aprovação requerido: Chefia imediata. A operação pode ocorrer com controles preventivos estabelecidos e em vigor, conforme necessários.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pStyle w:val="Heading3"/>
      </w:pPr>
      <w:r>
        <w:t xml:space="preserve">Distribuição automática por tolerabilidade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900"/>
        <w:gridCol w:w="3160"/>
        <w:gridCol w:w="3000"/>
      </w:tblGrid>
      <w:tr>
        <w:trPr>
          <w:tblHeader/>
        </w:trPr>
        <w:tc>
          <w:tcPr>
            <w:tcW w:type="dxa" w:w="23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C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Tolerabilidade</w:t>
            </w:r>
          </w:p>
        </w:tc>
        <w:tc>
          <w:tcPr>
            <w:tcW w:type="dxa" w:w="9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C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Situações</w:t>
            </w:r>
          </w:p>
        </w:tc>
        <w:tc>
          <w:tcPr>
            <w:tcW w:type="dxa" w:w="31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C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Distribuição</w:t>
            </w:r>
          </w:p>
        </w:tc>
        <w:tc>
          <w:tcPr>
            <w:tcW w:type="dxa" w:w="30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C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Nível de aprovação</w:t>
            </w:r>
          </w:p>
        </w:tc>
      </w:tr>
      <w:tr>
        <w:tc>
          <w:tcPr>
            <w:tcW w:type="dxa" w:w="23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FFD1D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Risco extremo</w:t>
            </w:r>
          </w:p>
        </w:tc>
        <w:tc>
          <w:tcPr>
            <w:tcW w:type="dxa" w:w="9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BBBBBB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 direção / Presidência</w:t>
            </w:r>
          </w:p>
        </w:tc>
      </w:tr>
      <w:tr>
        <w:tc>
          <w:tcPr>
            <w:tcW w:type="dxa" w:w="23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FFD7A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Alto risco</w:t>
            </w:r>
          </w:p>
        </w:tc>
        <w:tc>
          <w:tcPr>
            <w:tcW w:type="dxa" w:w="9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BBBBBB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Gerência ou Diretoria</w:t>
            </w:r>
          </w:p>
        </w:tc>
      </w:tr>
      <w:tr>
        <w:tc>
          <w:tcPr>
            <w:tcW w:type="dxa" w:w="23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FFF2B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Risco moderado</w:t>
            </w:r>
          </w:p>
        </w:tc>
        <w:tc>
          <w:tcPr>
            <w:tcW w:type="dxa" w:w="9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1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D4A017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30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Chefia imediata</w:t>
            </w:r>
          </w:p>
        </w:tc>
      </w:tr>
      <w:tr>
        <w:tc>
          <w:tcPr>
            <w:tcW w:type="dxa" w:w="23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9F7C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Baixo risco</w:t>
            </w:r>
          </w:p>
        </w:tc>
        <w:tc>
          <w:tcPr>
            <w:tcW w:type="dxa" w:w="9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1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6BB23A"/>
                <w:sz w:val="20"/>
                <w:szCs w:val="20"/>
              </w:rPr>
              <w:t xml:space="preserve">██████████</w:t>
            </w:r>
          </w:p>
        </w:tc>
        <w:tc>
          <w:tcPr>
            <w:tcW w:type="dxa" w:w="30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Chefia imediata (opcional)</w:t>
            </w:r>
          </w:p>
        </w:tc>
      </w:tr>
      <w:tr>
        <w:tc>
          <w:tcPr>
            <w:tcW w:type="dxa" w:w="23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D9F5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Risco muito baixo</w:t>
            </w:r>
          </w:p>
        </w:tc>
        <w:tc>
          <w:tcPr>
            <w:tcW w:type="dxa" w:w="9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BBBBBB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Sem aprovação adicional requerida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1900"/>
        <w:gridCol w:w="760"/>
        <w:gridCol w:w="1300"/>
        <w:gridCol w:w="1800"/>
      </w:tblGrid>
      <w:tr>
        <w:trPr>
          <w:tblHeader/>
        </w:trPr>
        <w:tc>
          <w:tcPr>
            <w:tcW w:type="dxa" w:w="17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C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Situação</w:t>
            </w:r>
          </w:p>
        </w:tc>
        <w:tc>
          <w:tcPr>
            <w:tcW w:type="dxa" w:w="19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C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Probabilidade</w:t>
            </w:r>
          </w:p>
        </w:tc>
        <w:tc>
          <w:tcPr>
            <w:tcW w:type="dxa" w:w="19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C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Severidade</w:t>
            </w:r>
          </w:p>
        </w:tc>
        <w:tc>
          <w:tcPr>
            <w:tcW w:type="dxa" w:w="7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C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Risco</w:t>
            </w:r>
          </w:p>
        </w:tc>
        <w:tc>
          <w:tcPr>
            <w:tcW w:type="dxa" w:w="13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C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Tolerabilidade</w:t>
            </w:r>
          </w:p>
        </w:tc>
        <w:tc>
          <w:tcPr>
            <w:tcW w:type="dxa" w:w="18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C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Mitigação / decisão operacional</w:t>
            </w:r>
          </w:p>
        </w:tc>
      </w:tr>
      <w:tr>
        <w:tc>
          <w:tcPr>
            <w:tcW w:type="dxa" w:w="17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Situação 1</w:t>
            </w:r>
          </w:p>
          <w:p>
            <w:r>
              <w:rPr>
                <w:sz w:val="17"/>
                <w:szCs w:val="17"/>
              </w:rPr>
              <w:t xml:space="preserve">Perda do enlace com aeronave (link)</w:t>
            </w:r>
          </w:p>
        </w:tc>
        <w:tc>
          <w:tcPr>
            <w:tcW w:type="dxa" w:w="19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3 (remoto)</w:t>
            </w:r>
          </w:p>
          <w:p>
            <w:r>
              <w:rPr>
                <w:sz w:val="16"/>
                <w:szCs w:val="16"/>
              </w:rPr>
              <w:t xml:space="preserve">Existem notícias de perda do enlace com o modelo em operação.</w:t>
            </w:r>
          </w:p>
        </w:tc>
        <w:tc>
          <w:tcPr>
            <w:tcW w:type="dxa" w:w="19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D (pequeno)</w:t>
            </w:r>
          </w:p>
          <w:p>
            <w:r>
              <w:rPr>
                <w:sz w:val="16"/>
                <w:szCs w:val="16"/>
              </w:rPr>
              <w:t xml:space="preserve">Em caso de perda de link, a aeronave deverá retornar ao home point (ponto de decolagem).</w:t>
            </w:r>
          </w:p>
        </w:tc>
        <w:tc>
          <w:tcPr>
            <w:tcW w:type="dxa" w:w="7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9F7C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3D</w:t>
            </w:r>
          </w:p>
        </w:tc>
        <w:tc>
          <w:tcPr>
            <w:tcW w:type="dxa" w:w="13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Baixo risco</w:t>
            </w:r>
          </w:p>
          <w:p>
            <w:r>
              <w:rPr>
                <w:sz w:val="16"/>
                <w:szCs w:val="16"/>
              </w:rPr>
              <w:t xml:space="preserve">Chefia imediata (opcional)</w:t>
            </w:r>
          </w:p>
        </w:tc>
        <w:tc>
          <w:tcPr>
            <w:tcW w:type="dxa" w:w="18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Analisar o local de operação, evitando sombra de sinal por obstáculos entre a aeronave e o operador; garantir que o home point foi registrado; configurar altura adequada de retorno ao home point.</w:t>
            </w:r>
          </w:p>
          <w:p>
            <w:r>
              <w:rPr>
                <w:b/>
                <w:bCs/>
                <w:sz w:val="16"/>
                <w:szCs w:val="16"/>
              </w:rPr>
              <w:t xml:space="preserve">Orientação: </w:t>
            </w:r>
            <w:r>
              <w:rPr>
                <w:sz w:val="16"/>
                <w:szCs w:val="16"/>
              </w:rPr>
              <w:t xml:space="preserve">A operação pode ocorrer; controles preventivos e aprovação por chefia imediata são opcionais.</w:t>
            </w:r>
          </w:p>
        </w:tc>
      </w:tr>
      <w:tr>
        <w:tc>
          <w:tcPr>
            <w:tcW w:type="dxa" w:w="17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Situação 2</w:t>
            </w:r>
          </w:p>
          <w:p>
            <w:r>
              <w:rPr>
                <w:sz w:val="17"/>
                <w:szCs w:val="17"/>
              </w:rPr>
              <w:t xml:space="preserve">Existência de tráfego aéreo no local</w:t>
            </w:r>
          </w:p>
        </w:tc>
        <w:tc>
          <w:tcPr>
            <w:tcW w:type="dxa" w:w="19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1 (muito improvável)</w:t>
            </w:r>
          </w:p>
          <w:p>
            <w:r>
              <w:rPr>
                <w:sz w:val="16"/>
                <w:szCs w:val="16"/>
              </w:rPr>
              <w:t xml:space="preserve">As operações ocorrem a baixa altitude, longe de rotas de aeronaves e em locais protegidos por edificações.</w:t>
            </w:r>
          </w:p>
        </w:tc>
        <w:tc>
          <w:tcPr>
            <w:tcW w:type="dxa" w:w="19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A (catastrófico)</w:t>
            </w:r>
          </w:p>
          <w:p>
            <w:r>
              <w:rPr>
                <w:sz w:val="16"/>
                <w:szCs w:val="16"/>
              </w:rPr>
              <w:t xml:space="preserve">Se ocorrer encontro com aeronave tripulada, pode ocorrer queda da aeronave e morte de pessoas.</w:t>
            </w:r>
          </w:p>
        </w:tc>
        <w:tc>
          <w:tcPr>
            <w:tcW w:type="dxa" w:w="7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FFF2B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1A</w:t>
            </w:r>
          </w:p>
        </w:tc>
        <w:tc>
          <w:tcPr>
            <w:tcW w:type="dxa" w:w="13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Risco moderado</w:t>
            </w:r>
          </w:p>
          <w:p>
            <w:r>
              <w:rPr>
                <w:sz w:val="16"/>
                <w:szCs w:val="16"/>
              </w:rPr>
              <w:t xml:space="preserve">Chefia imediata</w:t>
            </w:r>
          </w:p>
        </w:tc>
        <w:tc>
          <w:tcPr>
            <w:tcW w:type="dxa" w:w="18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Operador deve manter atenção ao tráfego aéreo local; em caso de aproximação de aeronave tripulada, suspender o voo tão rápido quanto possível e seguro.</w:t>
            </w:r>
          </w:p>
          <w:p>
            <w:r>
              <w:rPr>
                <w:b/>
                <w:bCs/>
                <w:sz w:val="16"/>
                <w:szCs w:val="16"/>
              </w:rPr>
              <w:t xml:space="preserve">Orientação: </w:t>
            </w:r>
            <w:r>
              <w:rPr>
                <w:sz w:val="16"/>
                <w:szCs w:val="16"/>
              </w:rPr>
              <w:t xml:space="preserve">A operação pode ocorrer com controles preventivos estabelecidos e em vigor, conforme necessários.</w:t>
            </w:r>
          </w:p>
        </w:tc>
      </w:tr>
      <w:tr>
        <w:tc>
          <w:tcPr>
            <w:tcW w:type="dxa" w:w="17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Situação 3</w:t>
            </w:r>
          </w:p>
          <w:p>
            <w:r>
              <w:rPr>
                <w:sz w:val="17"/>
                <w:szCs w:val="17"/>
              </w:rPr>
              <w:t xml:space="preserve">Presença de pessoas não anuentes</w:t>
            </w:r>
          </w:p>
        </w:tc>
        <w:tc>
          <w:tcPr>
            <w:tcW w:type="dxa" w:w="19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1 (muito improvável)</w:t>
            </w:r>
          </w:p>
          <w:p>
            <w:r>
              <w:rPr>
                <w:sz w:val="16"/>
                <w:szCs w:val="16"/>
              </w:rPr>
              <w:t xml:space="preserve">É bastante rara a ocorrência de pessoas não anuentes a menos de 30 metros do local da operação.</w:t>
            </w:r>
          </w:p>
        </w:tc>
        <w:tc>
          <w:tcPr>
            <w:tcW w:type="dxa" w:w="19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B (crítico)</w:t>
            </w:r>
          </w:p>
          <w:p>
            <w:r>
              <w:rPr>
                <w:sz w:val="16"/>
                <w:szCs w:val="16"/>
              </w:rPr>
              <w:t xml:space="preserve">Em caso de falha catastrófica do equipamento, a severidade provável são lesões sérias à pessoa atingida ou morte.</w:t>
            </w:r>
          </w:p>
        </w:tc>
        <w:tc>
          <w:tcPr>
            <w:tcW w:type="dxa" w:w="7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9F7C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1B</w:t>
            </w:r>
          </w:p>
        </w:tc>
        <w:tc>
          <w:tcPr>
            <w:tcW w:type="dxa" w:w="13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Baixo risco</w:t>
            </w:r>
          </w:p>
          <w:p>
            <w:r>
              <w:rPr>
                <w:sz w:val="16"/>
                <w:szCs w:val="16"/>
              </w:rPr>
              <w:t xml:space="preserve">Chefia imediata (opcional)</w:t>
            </w:r>
          </w:p>
        </w:tc>
        <w:tc>
          <w:tcPr>
            <w:tcW w:type="dxa" w:w="18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Verificar presença de pessoas no local; caso pessoas estejam a menos de 30 metros, não iniciar a operação antes da remoção. Se alguém acessar a área durante a operação, suspender o voo tão rápido quanto praticável e seguro.</w:t>
            </w:r>
          </w:p>
          <w:p>
            <w:r>
              <w:rPr>
                <w:b/>
                <w:bCs/>
                <w:sz w:val="16"/>
                <w:szCs w:val="16"/>
              </w:rPr>
              <w:t xml:space="preserve">Orientação: </w:t>
            </w:r>
            <w:r>
              <w:rPr>
                <w:sz w:val="16"/>
                <w:szCs w:val="16"/>
              </w:rPr>
              <w:t xml:space="preserve">A operação pode ocorrer; controles preventivos e aprovação por chefia imediata são opcionais.</w:t>
            </w:r>
          </w:p>
        </w:tc>
      </w:tr>
      <w:tr>
        <w:tc>
          <w:tcPr>
            <w:tcW w:type="dxa" w:w="17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Situação 4</w:t>
            </w:r>
          </w:p>
          <w:p>
            <w:r>
              <w:rPr>
                <w:sz w:val="17"/>
                <w:szCs w:val="17"/>
              </w:rPr>
              <w:t xml:space="preserve">Incidência de ventos fortes e rajadas de vento</w:t>
            </w:r>
          </w:p>
        </w:tc>
        <w:tc>
          <w:tcPr>
            <w:tcW w:type="dxa" w:w="19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4 (ocasional)</w:t>
            </w:r>
          </w:p>
          <w:p>
            <w:r>
              <w:rPr>
                <w:sz w:val="16"/>
                <w:szCs w:val="16"/>
              </w:rPr>
              <w:t xml:space="preserve">Condição ocasional, dependente da meteorologia local e da época da operação.</w:t>
            </w:r>
          </w:p>
        </w:tc>
        <w:tc>
          <w:tcPr>
            <w:tcW w:type="dxa" w:w="19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D (pequeno)</w:t>
            </w:r>
          </w:p>
          <w:p>
            <w:r>
              <w:rPr>
                <w:sz w:val="16"/>
                <w:szCs w:val="16"/>
              </w:rPr>
              <w:t xml:space="preserve">Condições de ventos fortes ou rajadas podem desestabilizar a aeronave e provocar sua queda.</w:t>
            </w:r>
          </w:p>
        </w:tc>
        <w:tc>
          <w:tcPr>
            <w:tcW w:type="dxa" w:w="7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FFF2B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4D</w:t>
            </w:r>
          </w:p>
        </w:tc>
        <w:tc>
          <w:tcPr>
            <w:tcW w:type="dxa" w:w="13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Risco moderado</w:t>
            </w:r>
          </w:p>
          <w:p>
            <w:r>
              <w:rPr>
                <w:sz w:val="16"/>
                <w:szCs w:val="16"/>
              </w:rPr>
              <w:t xml:space="preserve">Chefia imediata</w:t>
            </w:r>
          </w:p>
        </w:tc>
        <w:tc>
          <w:tcPr>
            <w:tcW w:type="dxa" w:w="18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Verificar previamente as condições climáticas e no momento da operação; não realizar a operação em condições adversas; suspender o voo se houver mudança climática relevante.</w:t>
            </w:r>
          </w:p>
          <w:p>
            <w:r>
              <w:rPr>
                <w:b/>
                <w:bCs/>
                <w:sz w:val="16"/>
                <w:szCs w:val="16"/>
              </w:rPr>
              <w:t xml:space="preserve">Orientação: </w:t>
            </w:r>
            <w:r>
              <w:rPr>
                <w:sz w:val="16"/>
                <w:szCs w:val="16"/>
              </w:rPr>
              <w:t xml:space="preserve">A operação pode ocorrer com controles preventivos estabelecidos e em vigor, conforme necessários.</w:t>
            </w:r>
          </w:p>
        </w:tc>
      </w:tr>
      <w:tr>
        <w:tc>
          <w:tcPr>
            <w:tcW w:type="dxa" w:w="17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Situação 5</w:t>
            </w:r>
          </w:p>
          <w:p>
            <w:r>
              <w:rPr>
                <w:sz w:val="17"/>
                <w:szCs w:val="17"/>
              </w:rPr>
              <w:t xml:space="preserve">Mudança climática e incidência de chuvas</w:t>
            </w:r>
          </w:p>
        </w:tc>
        <w:tc>
          <w:tcPr>
            <w:tcW w:type="dxa" w:w="19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3 (remoto)</w:t>
            </w:r>
          </w:p>
          <w:p>
            <w:r>
              <w:rPr>
                <w:sz w:val="16"/>
                <w:szCs w:val="16"/>
              </w:rPr>
              <w:t xml:space="preserve">Na época e locais da operação, mudanças climáticas rápidas com chuva não são frequentes.</w:t>
            </w:r>
          </w:p>
        </w:tc>
        <w:tc>
          <w:tcPr>
            <w:tcW w:type="dxa" w:w="19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D (pequeno)</w:t>
            </w:r>
          </w:p>
          <w:p>
            <w:r>
              <w:rPr>
                <w:sz w:val="16"/>
                <w:szCs w:val="16"/>
              </w:rPr>
              <w:t xml:space="preserve">Operar a aeronave sob chuva pode acarretar instabilidade, perda de controle e queda.</w:t>
            </w:r>
          </w:p>
        </w:tc>
        <w:tc>
          <w:tcPr>
            <w:tcW w:type="dxa" w:w="7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9F7C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3D</w:t>
            </w:r>
          </w:p>
        </w:tc>
        <w:tc>
          <w:tcPr>
            <w:tcW w:type="dxa" w:w="13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Baixo risco</w:t>
            </w:r>
          </w:p>
          <w:p>
            <w:r>
              <w:rPr>
                <w:sz w:val="16"/>
                <w:szCs w:val="16"/>
              </w:rPr>
              <w:t xml:space="preserve">Chefia imediata (opcional)</w:t>
            </w:r>
          </w:p>
        </w:tc>
        <w:tc>
          <w:tcPr>
            <w:tcW w:type="dxa" w:w="18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Verificar previamente as condições climáticas; não realizar a operação sob chuva; suspender o voo se a condição meteorológica mudar durante a operação.</w:t>
            </w:r>
          </w:p>
          <w:p>
            <w:r>
              <w:rPr>
                <w:b/>
                <w:bCs/>
                <w:sz w:val="16"/>
                <w:szCs w:val="16"/>
              </w:rPr>
              <w:t xml:space="preserve">Orientação: </w:t>
            </w:r>
            <w:r>
              <w:rPr>
                <w:sz w:val="16"/>
                <w:szCs w:val="16"/>
              </w:rPr>
              <w:t xml:space="preserve">A operação pode ocorrer; controles preventivos e aprovação por chefia imediata são opcionais.</w:t>
            </w:r>
          </w:p>
        </w:tc>
      </w:tr>
      <w:tr>
        <w:tc>
          <w:tcPr>
            <w:tcW w:type="dxa" w:w="17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Situação 6</w:t>
            </w:r>
          </w:p>
          <w:p>
            <w:r>
              <w:rPr>
                <w:sz w:val="17"/>
                <w:szCs w:val="17"/>
              </w:rPr>
              <w:t xml:space="preserve">Colisão do drone com estruturas</w:t>
            </w:r>
          </w:p>
        </w:tc>
        <w:tc>
          <w:tcPr>
            <w:tcW w:type="dxa" w:w="19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2 (improvável)</w:t>
            </w:r>
          </w:p>
          <w:p>
            <w:r>
              <w:rPr>
                <w:sz w:val="16"/>
                <w:szCs w:val="16"/>
              </w:rPr>
              <w:t xml:space="preserve">A operação ocorrerá a distância segura de estruturas e edificações.</w:t>
            </w:r>
          </w:p>
        </w:tc>
        <w:tc>
          <w:tcPr>
            <w:tcW w:type="dxa" w:w="19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D (pequeno)</w:t>
            </w:r>
          </w:p>
          <w:p>
            <w:r>
              <w:rPr>
                <w:sz w:val="16"/>
                <w:szCs w:val="16"/>
              </w:rPr>
              <w:t xml:space="preserve">Colisão com obstáculo pode acarretar instabilidade, danos e queda da aeronave.</w:t>
            </w:r>
          </w:p>
        </w:tc>
        <w:tc>
          <w:tcPr>
            <w:tcW w:type="dxa" w:w="7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9F7C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2D</w:t>
            </w:r>
          </w:p>
        </w:tc>
        <w:tc>
          <w:tcPr>
            <w:tcW w:type="dxa" w:w="13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Baixo risco</w:t>
            </w:r>
          </w:p>
          <w:p>
            <w:r>
              <w:rPr>
                <w:sz w:val="16"/>
                <w:szCs w:val="16"/>
              </w:rPr>
              <w:t xml:space="preserve">Chefia imediata (opcional)</w:t>
            </w:r>
          </w:p>
        </w:tc>
        <w:tc>
          <w:tcPr>
            <w:tcW w:type="dxa" w:w="18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Realizar inspeção pré-voo da área; identificar obstáculos; habilitar sensores de visão quando disponíveis; manter distância segura das estruturas.</w:t>
            </w:r>
          </w:p>
          <w:p>
            <w:r>
              <w:rPr>
                <w:b/>
                <w:bCs/>
                <w:sz w:val="16"/>
                <w:szCs w:val="16"/>
              </w:rPr>
              <w:t xml:space="preserve">Orientação: </w:t>
            </w:r>
            <w:r>
              <w:rPr>
                <w:sz w:val="16"/>
                <w:szCs w:val="16"/>
              </w:rPr>
              <w:t xml:space="preserve">A operação pode ocorrer; controles preventivos e aprovação por chefia imediata são opcionais.</w:t>
            </w:r>
          </w:p>
        </w:tc>
      </w:tr>
      <w:tr>
        <w:tc>
          <w:tcPr>
            <w:tcW w:type="dxa" w:w="17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Situação 7</w:t>
            </w:r>
          </w:p>
          <w:p>
            <w:r>
              <w:rPr>
                <w:sz w:val="17"/>
                <w:szCs w:val="17"/>
              </w:rPr>
              <w:t xml:space="preserve">Ataque ou aproximação de aves</w:t>
            </w:r>
          </w:p>
        </w:tc>
        <w:tc>
          <w:tcPr>
            <w:tcW w:type="dxa" w:w="19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2 (improvável)</w:t>
            </w:r>
          </w:p>
          <w:p>
            <w:r>
              <w:rPr>
                <w:sz w:val="16"/>
                <w:szCs w:val="16"/>
              </w:rPr>
              <w:t xml:space="preserve">Não há histórico relevante de ataques de aves na região informada.</w:t>
            </w:r>
          </w:p>
        </w:tc>
        <w:tc>
          <w:tcPr>
            <w:tcW w:type="dxa" w:w="19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D (pequeno)</w:t>
            </w:r>
          </w:p>
          <w:p>
            <w:r>
              <w:rPr>
                <w:sz w:val="16"/>
                <w:szCs w:val="16"/>
              </w:rPr>
              <w:t xml:space="preserve">Interação com aves pode acarretar instabilidade, colisão e queda do equipamento.</w:t>
            </w:r>
          </w:p>
        </w:tc>
        <w:tc>
          <w:tcPr>
            <w:tcW w:type="dxa" w:w="7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9F7C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2D</w:t>
            </w:r>
          </w:p>
        </w:tc>
        <w:tc>
          <w:tcPr>
            <w:tcW w:type="dxa" w:w="13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Baixo risco</w:t>
            </w:r>
          </w:p>
          <w:p>
            <w:r>
              <w:rPr>
                <w:sz w:val="16"/>
                <w:szCs w:val="16"/>
              </w:rPr>
              <w:t xml:space="preserve">Chefia imediata (opcional)</w:t>
            </w:r>
          </w:p>
        </w:tc>
        <w:tc>
          <w:tcPr>
            <w:tcW w:type="dxa" w:w="18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Verificar presença de aves antes da decolagem; não iniciar o voo até que se dispersem; em caso de aproximação durante a operação, suspender o voo tão rápido quanto possível e seguro.</w:t>
            </w:r>
          </w:p>
          <w:p>
            <w:r>
              <w:rPr>
                <w:b/>
                <w:bCs/>
                <w:sz w:val="16"/>
                <w:szCs w:val="16"/>
              </w:rPr>
              <w:t xml:space="preserve">Orientação: </w:t>
            </w:r>
            <w:r>
              <w:rPr>
                <w:sz w:val="16"/>
                <w:szCs w:val="16"/>
              </w:rPr>
              <w:t xml:space="preserve">A operação pode ocorrer; controles preventivos e aprovação por chefia imediata são opcionais.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pStyle w:val="Heading2"/>
        <w:pageBreakBefore/>
      </w:pPr>
      <w:r>
        <w:t xml:space="preserve">7. Matriz de Risco Utilizada</w:t>
      </w:r>
    </w:p>
    <w:p>
      <w:pPr>
        <w:spacing w:after="120"/>
      </w:pPr>
      <w:r>
        <w:rPr>
          <w:sz w:val="21"/>
          <w:szCs w:val="21"/>
        </w:rPr>
        <w:t xml:space="preserve">A classificação do risco é expressa pelo par probabilidade + severidade. Exemplo: 4D significa probabilidade ocasional e severidade pequena. As células abaixo são coloridas automaticamente conforme a tolerabilidade resultante.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C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Prob. / Sever.</w:t>
            </w:r>
          </w:p>
        </w:tc>
        <w:tc>
          <w:tcPr>
            <w:tcW w:type="dxa" w:w="15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C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  <w:p>
            <w:pPr>
              <w:jc w:val="center"/>
            </w:pPr>
            <w:r>
              <w:rPr>
                <w:color w:val="64716B"/>
                <w:sz w:val="14"/>
                <w:szCs w:val="14"/>
              </w:rPr>
              <w:t xml:space="preserve">Catastrófico</w:t>
            </w:r>
          </w:p>
        </w:tc>
        <w:tc>
          <w:tcPr>
            <w:tcW w:type="dxa" w:w="15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C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  <w:p>
            <w:pPr>
              <w:jc w:val="center"/>
            </w:pPr>
            <w:r>
              <w:rPr>
                <w:color w:val="64716B"/>
                <w:sz w:val="14"/>
                <w:szCs w:val="14"/>
              </w:rPr>
              <w:t xml:space="preserve">Crítico</w:t>
            </w:r>
          </w:p>
        </w:tc>
        <w:tc>
          <w:tcPr>
            <w:tcW w:type="dxa" w:w="15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C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  <w:p>
            <w:pPr>
              <w:jc w:val="center"/>
            </w:pPr>
            <w:r>
              <w:rPr>
                <w:color w:val="64716B"/>
                <w:sz w:val="14"/>
                <w:szCs w:val="14"/>
              </w:rPr>
              <w:t xml:space="preserve">Significativo</w:t>
            </w:r>
          </w:p>
        </w:tc>
        <w:tc>
          <w:tcPr>
            <w:tcW w:type="dxa" w:w="15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C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</w:t>
            </w:r>
          </w:p>
          <w:p>
            <w:pPr>
              <w:jc w:val="center"/>
            </w:pPr>
            <w:r>
              <w:rPr>
                <w:color w:val="64716B"/>
                <w:sz w:val="14"/>
                <w:szCs w:val="14"/>
              </w:rPr>
              <w:t xml:space="preserve">Pequeno</w:t>
            </w:r>
          </w:p>
        </w:tc>
        <w:tc>
          <w:tcPr>
            <w:tcW w:type="dxa" w:w="15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C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</w:t>
            </w:r>
          </w:p>
          <w:p>
            <w:pPr>
              <w:jc w:val="center"/>
            </w:pPr>
            <w:r>
              <w:rPr>
                <w:color w:val="64716B"/>
                <w:sz w:val="14"/>
                <w:szCs w:val="14"/>
              </w:rPr>
              <w:t xml:space="preserve">Insignificante</w:t>
            </w:r>
          </w:p>
        </w:tc>
      </w:tr>
      <w:tr>
        <w:tc>
          <w:tcPr>
            <w:tcW w:type="dxa" w:w="15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C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  <w:p>
            <w:pPr>
              <w:jc w:val="center"/>
            </w:pPr>
            <w:r>
              <w:rPr>
                <w:color w:val="64716B"/>
                <w:sz w:val="14"/>
                <w:szCs w:val="14"/>
              </w:rPr>
              <w:t xml:space="preserve">Frequente</w:t>
            </w:r>
          </w:p>
        </w:tc>
        <w:tc>
          <w:tcPr>
            <w:tcW w:type="dxa" w:w="15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FFD1D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5A</w:t>
            </w:r>
          </w:p>
          <w:p>
            <w:pPr>
              <w:jc w:val="center"/>
            </w:pPr>
            <w:r>
              <w:rPr>
                <w:sz w:val="14"/>
                <w:szCs w:val="14"/>
              </w:rPr>
              <w:t xml:space="preserve">Extremo</w:t>
            </w:r>
          </w:p>
        </w:tc>
        <w:tc>
          <w:tcPr>
            <w:tcW w:type="dxa" w:w="15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FFD1D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5B</w:t>
            </w:r>
          </w:p>
          <w:p>
            <w:pPr>
              <w:jc w:val="center"/>
            </w:pPr>
            <w:r>
              <w:rPr>
                <w:sz w:val="14"/>
                <w:szCs w:val="14"/>
              </w:rPr>
              <w:t xml:space="preserve">Extremo</w:t>
            </w:r>
          </w:p>
        </w:tc>
        <w:tc>
          <w:tcPr>
            <w:tcW w:type="dxa" w:w="15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FFD7A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5C</w:t>
            </w:r>
          </w:p>
          <w:p>
            <w:pPr>
              <w:jc w:val="center"/>
            </w:pPr>
            <w:r>
              <w:rPr>
                <w:sz w:val="14"/>
                <w:szCs w:val="14"/>
              </w:rPr>
              <w:t xml:space="preserve">Alto</w:t>
            </w:r>
          </w:p>
        </w:tc>
        <w:tc>
          <w:tcPr>
            <w:tcW w:type="dxa" w:w="15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FFF2B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5D</w:t>
            </w:r>
          </w:p>
          <w:p>
            <w:pPr>
              <w:jc w:val="center"/>
            </w:pPr>
            <w:r>
              <w:rPr>
                <w:sz w:val="14"/>
                <w:szCs w:val="14"/>
              </w:rPr>
              <w:t xml:space="preserve">Moderado</w:t>
            </w:r>
          </w:p>
        </w:tc>
        <w:tc>
          <w:tcPr>
            <w:tcW w:type="dxa" w:w="15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FFF2B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5E</w:t>
            </w:r>
          </w:p>
          <w:p>
            <w:pPr>
              <w:jc w:val="center"/>
            </w:pPr>
            <w:r>
              <w:rPr>
                <w:sz w:val="14"/>
                <w:szCs w:val="14"/>
              </w:rPr>
              <w:t xml:space="preserve">Moderado</w:t>
            </w:r>
          </w:p>
        </w:tc>
      </w:tr>
      <w:tr>
        <w:tc>
          <w:tcPr>
            <w:tcW w:type="dxa" w:w="15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C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  <w:p>
            <w:pPr>
              <w:jc w:val="center"/>
            </w:pPr>
            <w:r>
              <w:rPr>
                <w:color w:val="64716B"/>
                <w:sz w:val="14"/>
                <w:szCs w:val="14"/>
              </w:rPr>
              <w:t xml:space="preserve">Ocasional</w:t>
            </w:r>
          </w:p>
        </w:tc>
        <w:tc>
          <w:tcPr>
            <w:tcW w:type="dxa" w:w="15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FFD1D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4A</w:t>
            </w:r>
          </w:p>
          <w:p>
            <w:pPr>
              <w:jc w:val="center"/>
            </w:pPr>
            <w:r>
              <w:rPr>
                <w:sz w:val="14"/>
                <w:szCs w:val="14"/>
              </w:rPr>
              <w:t xml:space="preserve">Extremo</w:t>
            </w:r>
          </w:p>
        </w:tc>
        <w:tc>
          <w:tcPr>
            <w:tcW w:type="dxa" w:w="15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FFD7A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4B</w:t>
            </w:r>
          </w:p>
          <w:p>
            <w:pPr>
              <w:jc w:val="center"/>
            </w:pPr>
            <w:r>
              <w:rPr>
                <w:sz w:val="14"/>
                <w:szCs w:val="14"/>
              </w:rPr>
              <w:t xml:space="preserve">Alto</w:t>
            </w:r>
          </w:p>
        </w:tc>
        <w:tc>
          <w:tcPr>
            <w:tcW w:type="dxa" w:w="15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FFF2B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4C</w:t>
            </w:r>
          </w:p>
          <w:p>
            <w:pPr>
              <w:jc w:val="center"/>
            </w:pPr>
            <w:r>
              <w:rPr>
                <w:sz w:val="14"/>
                <w:szCs w:val="14"/>
              </w:rPr>
              <w:t xml:space="preserve">Moderado</w:t>
            </w:r>
          </w:p>
        </w:tc>
        <w:tc>
          <w:tcPr>
            <w:tcW w:type="dxa" w:w="1560"/>
            <w:tcBorders>
              <w:top w:val="single" w:color="0F766E" w:sz="18"/>
              <w:left w:val="single" w:color="0F766E" w:sz="18"/>
              <w:bottom w:val="single" w:color="0F766E" w:sz="18"/>
              <w:right w:val="single" w:color="0F766E" w:sz="18"/>
            </w:tcBorders>
            <w:shd w:fill="FFF2B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4D</w:t>
            </w:r>
          </w:p>
          <w:p>
            <w:pPr>
              <w:jc w:val="center"/>
            </w:pPr>
            <w:r>
              <w:rPr>
                <w:sz w:val="14"/>
                <w:szCs w:val="14"/>
              </w:rPr>
              <w:t xml:space="preserve">Moderado</w:t>
            </w:r>
          </w:p>
          <w:p>
            <w:pPr>
              <w:jc w:val="center"/>
            </w:pPr>
            <w:r>
              <w:rPr>
                <w:b/>
                <w:bCs/>
                <w:color w:val="0A4D47"/>
                <w:sz w:val="13"/>
                <w:szCs w:val="13"/>
              </w:rPr>
              <w:t xml:space="preserve">usado 1x</w:t>
            </w:r>
          </w:p>
        </w:tc>
        <w:tc>
          <w:tcPr>
            <w:tcW w:type="dxa" w:w="15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9F7C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4E</w:t>
            </w:r>
          </w:p>
          <w:p>
            <w:pPr>
              <w:jc w:val="center"/>
            </w:pPr>
            <w:r>
              <w:rPr>
                <w:sz w:val="14"/>
                <w:szCs w:val="14"/>
              </w:rPr>
              <w:t xml:space="preserve">Baixo</w:t>
            </w:r>
          </w:p>
        </w:tc>
      </w:tr>
      <w:tr>
        <w:tc>
          <w:tcPr>
            <w:tcW w:type="dxa" w:w="15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C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  <w:p>
            <w:pPr>
              <w:jc w:val="center"/>
            </w:pPr>
            <w:r>
              <w:rPr>
                <w:color w:val="64716B"/>
                <w:sz w:val="14"/>
                <w:szCs w:val="14"/>
              </w:rPr>
              <w:t xml:space="preserve">Remoto</w:t>
            </w:r>
          </w:p>
        </w:tc>
        <w:tc>
          <w:tcPr>
            <w:tcW w:type="dxa" w:w="15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FFD7A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3A</w:t>
            </w:r>
          </w:p>
          <w:p>
            <w:pPr>
              <w:jc w:val="center"/>
            </w:pPr>
            <w:r>
              <w:rPr>
                <w:sz w:val="14"/>
                <w:szCs w:val="14"/>
              </w:rPr>
              <w:t xml:space="preserve">Alto</w:t>
            </w:r>
          </w:p>
        </w:tc>
        <w:tc>
          <w:tcPr>
            <w:tcW w:type="dxa" w:w="15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FFF2B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3B</w:t>
            </w:r>
          </w:p>
          <w:p>
            <w:pPr>
              <w:jc w:val="center"/>
            </w:pPr>
            <w:r>
              <w:rPr>
                <w:sz w:val="14"/>
                <w:szCs w:val="14"/>
              </w:rPr>
              <w:t xml:space="preserve">Moderado</w:t>
            </w:r>
          </w:p>
        </w:tc>
        <w:tc>
          <w:tcPr>
            <w:tcW w:type="dxa" w:w="15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FFF2B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3C</w:t>
            </w:r>
          </w:p>
          <w:p>
            <w:pPr>
              <w:jc w:val="center"/>
            </w:pPr>
            <w:r>
              <w:rPr>
                <w:sz w:val="14"/>
                <w:szCs w:val="14"/>
              </w:rPr>
              <w:t xml:space="preserve">Moderado</w:t>
            </w:r>
          </w:p>
        </w:tc>
        <w:tc>
          <w:tcPr>
            <w:tcW w:type="dxa" w:w="1560"/>
            <w:tcBorders>
              <w:top w:val="single" w:color="0F766E" w:sz="18"/>
              <w:left w:val="single" w:color="0F766E" w:sz="18"/>
              <w:bottom w:val="single" w:color="0F766E" w:sz="18"/>
              <w:right w:val="single" w:color="0F766E" w:sz="18"/>
            </w:tcBorders>
            <w:shd w:fill="E9F7C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3D</w:t>
            </w:r>
          </w:p>
          <w:p>
            <w:pPr>
              <w:jc w:val="center"/>
            </w:pPr>
            <w:r>
              <w:rPr>
                <w:sz w:val="14"/>
                <w:szCs w:val="14"/>
              </w:rPr>
              <w:t xml:space="preserve">Baixo</w:t>
            </w:r>
          </w:p>
          <w:p>
            <w:pPr>
              <w:jc w:val="center"/>
            </w:pPr>
            <w:r>
              <w:rPr>
                <w:b/>
                <w:bCs/>
                <w:color w:val="0A4D47"/>
                <w:sz w:val="13"/>
                <w:szCs w:val="13"/>
              </w:rPr>
              <w:t xml:space="preserve">usado 2x</w:t>
            </w:r>
          </w:p>
        </w:tc>
        <w:tc>
          <w:tcPr>
            <w:tcW w:type="dxa" w:w="15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9F7C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3E</w:t>
            </w:r>
          </w:p>
          <w:p>
            <w:pPr>
              <w:jc w:val="center"/>
            </w:pPr>
            <w:r>
              <w:rPr>
                <w:sz w:val="14"/>
                <w:szCs w:val="14"/>
              </w:rPr>
              <w:t xml:space="preserve">Baixo</w:t>
            </w:r>
          </w:p>
        </w:tc>
      </w:tr>
      <w:tr>
        <w:tc>
          <w:tcPr>
            <w:tcW w:type="dxa" w:w="15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C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  <w:p>
            <w:pPr>
              <w:jc w:val="center"/>
            </w:pPr>
            <w:r>
              <w:rPr>
                <w:color w:val="64716B"/>
                <w:sz w:val="14"/>
                <w:szCs w:val="14"/>
              </w:rPr>
              <w:t xml:space="preserve">Improvável</w:t>
            </w:r>
          </w:p>
        </w:tc>
        <w:tc>
          <w:tcPr>
            <w:tcW w:type="dxa" w:w="15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FFF2B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2A</w:t>
            </w:r>
          </w:p>
          <w:p>
            <w:pPr>
              <w:jc w:val="center"/>
            </w:pPr>
            <w:r>
              <w:rPr>
                <w:sz w:val="14"/>
                <w:szCs w:val="14"/>
              </w:rPr>
              <w:t xml:space="preserve">Moderado</w:t>
            </w:r>
          </w:p>
        </w:tc>
        <w:tc>
          <w:tcPr>
            <w:tcW w:type="dxa" w:w="15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FFF2B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2B</w:t>
            </w:r>
          </w:p>
          <w:p>
            <w:pPr>
              <w:jc w:val="center"/>
            </w:pPr>
            <w:r>
              <w:rPr>
                <w:sz w:val="14"/>
                <w:szCs w:val="14"/>
              </w:rPr>
              <w:t xml:space="preserve">Moderado</w:t>
            </w:r>
          </w:p>
        </w:tc>
        <w:tc>
          <w:tcPr>
            <w:tcW w:type="dxa" w:w="15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9F7C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2C</w:t>
            </w:r>
          </w:p>
          <w:p>
            <w:pPr>
              <w:jc w:val="center"/>
            </w:pPr>
            <w:r>
              <w:rPr>
                <w:sz w:val="14"/>
                <w:szCs w:val="14"/>
              </w:rPr>
              <w:t xml:space="preserve">Baixo</w:t>
            </w:r>
          </w:p>
        </w:tc>
        <w:tc>
          <w:tcPr>
            <w:tcW w:type="dxa" w:w="1560"/>
            <w:tcBorders>
              <w:top w:val="single" w:color="0F766E" w:sz="18"/>
              <w:left w:val="single" w:color="0F766E" w:sz="18"/>
              <w:bottom w:val="single" w:color="0F766E" w:sz="18"/>
              <w:right w:val="single" w:color="0F766E" w:sz="18"/>
            </w:tcBorders>
            <w:shd w:fill="E9F7C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2D</w:t>
            </w:r>
          </w:p>
          <w:p>
            <w:pPr>
              <w:jc w:val="center"/>
            </w:pPr>
            <w:r>
              <w:rPr>
                <w:sz w:val="14"/>
                <w:szCs w:val="14"/>
              </w:rPr>
              <w:t xml:space="preserve">Baixo</w:t>
            </w:r>
          </w:p>
          <w:p>
            <w:pPr>
              <w:jc w:val="center"/>
            </w:pPr>
            <w:r>
              <w:rPr>
                <w:b/>
                <w:bCs/>
                <w:color w:val="0A4D47"/>
                <w:sz w:val="13"/>
                <w:szCs w:val="13"/>
              </w:rPr>
              <w:t xml:space="preserve">usado 2x</w:t>
            </w:r>
          </w:p>
        </w:tc>
        <w:tc>
          <w:tcPr>
            <w:tcW w:type="dxa" w:w="15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D9F5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2E</w:t>
            </w:r>
          </w:p>
          <w:p>
            <w:pPr>
              <w:jc w:val="center"/>
            </w:pPr>
            <w:r>
              <w:rPr>
                <w:sz w:val="14"/>
                <w:szCs w:val="14"/>
              </w:rPr>
              <w:t xml:space="preserve">Muito baixo</w:t>
            </w:r>
          </w:p>
        </w:tc>
      </w:tr>
      <w:tr>
        <w:tc>
          <w:tcPr>
            <w:tcW w:type="dxa" w:w="15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C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  <w:p>
            <w:pPr>
              <w:jc w:val="center"/>
            </w:pPr>
            <w:r>
              <w:rPr>
                <w:color w:val="64716B"/>
                <w:sz w:val="14"/>
                <w:szCs w:val="14"/>
              </w:rPr>
              <w:t xml:space="preserve">Muito improvável</w:t>
            </w:r>
          </w:p>
        </w:tc>
        <w:tc>
          <w:tcPr>
            <w:tcW w:type="dxa" w:w="1560"/>
            <w:tcBorders>
              <w:top w:val="single" w:color="0F766E" w:sz="18"/>
              <w:left w:val="single" w:color="0F766E" w:sz="18"/>
              <w:bottom w:val="single" w:color="0F766E" w:sz="18"/>
              <w:right w:val="single" w:color="0F766E" w:sz="18"/>
            </w:tcBorders>
            <w:shd w:fill="FFF2B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1A</w:t>
            </w:r>
          </w:p>
          <w:p>
            <w:pPr>
              <w:jc w:val="center"/>
            </w:pPr>
            <w:r>
              <w:rPr>
                <w:sz w:val="14"/>
                <w:szCs w:val="14"/>
              </w:rPr>
              <w:t xml:space="preserve">Moderado</w:t>
            </w:r>
          </w:p>
          <w:p>
            <w:pPr>
              <w:jc w:val="center"/>
            </w:pPr>
            <w:r>
              <w:rPr>
                <w:b/>
                <w:bCs/>
                <w:color w:val="0A4D47"/>
                <w:sz w:val="13"/>
                <w:szCs w:val="13"/>
              </w:rPr>
              <w:t xml:space="preserve">usado 1x</w:t>
            </w:r>
          </w:p>
        </w:tc>
        <w:tc>
          <w:tcPr>
            <w:tcW w:type="dxa" w:w="1560"/>
            <w:tcBorders>
              <w:top w:val="single" w:color="0F766E" w:sz="18"/>
              <w:left w:val="single" w:color="0F766E" w:sz="18"/>
              <w:bottom w:val="single" w:color="0F766E" w:sz="18"/>
              <w:right w:val="single" w:color="0F766E" w:sz="18"/>
            </w:tcBorders>
            <w:shd w:fill="E9F7C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1B</w:t>
            </w:r>
          </w:p>
          <w:p>
            <w:pPr>
              <w:jc w:val="center"/>
            </w:pPr>
            <w:r>
              <w:rPr>
                <w:sz w:val="14"/>
                <w:szCs w:val="14"/>
              </w:rPr>
              <w:t xml:space="preserve">Baixo</w:t>
            </w:r>
          </w:p>
          <w:p>
            <w:pPr>
              <w:jc w:val="center"/>
            </w:pPr>
            <w:r>
              <w:rPr>
                <w:b/>
                <w:bCs/>
                <w:color w:val="0A4D47"/>
                <w:sz w:val="13"/>
                <w:szCs w:val="13"/>
              </w:rPr>
              <w:t xml:space="preserve">usado 1x</w:t>
            </w:r>
          </w:p>
        </w:tc>
        <w:tc>
          <w:tcPr>
            <w:tcW w:type="dxa" w:w="15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9F7C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1C</w:t>
            </w:r>
          </w:p>
          <w:p>
            <w:pPr>
              <w:jc w:val="center"/>
            </w:pPr>
            <w:r>
              <w:rPr>
                <w:sz w:val="14"/>
                <w:szCs w:val="14"/>
              </w:rPr>
              <w:t xml:space="preserve">Baixo</w:t>
            </w:r>
          </w:p>
        </w:tc>
        <w:tc>
          <w:tcPr>
            <w:tcW w:type="dxa" w:w="15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D9F5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1D</w:t>
            </w:r>
          </w:p>
          <w:p>
            <w:pPr>
              <w:jc w:val="center"/>
            </w:pPr>
            <w:r>
              <w:rPr>
                <w:sz w:val="14"/>
                <w:szCs w:val="14"/>
              </w:rPr>
              <w:t xml:space="preserve">Muito baixo</w:t>
            </w:r>
          </w:p>
        </w:tc>
        <w:tc>
          <w:tcPr>
            <w:tcW w:type="dxa" w:w="15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D9F5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1E</w:t>
            </w:r>
          </w:p>
          <w:p>
            <w:pPr>
              <w:jc w:val="center"/>
            </w:pPr>
            <w:r>
              <w:rPr>
                <w:sz w:val="14"/>
                <w:szCs w:val="14"/>
              </w:rPr>
              <w:t xml:space="preserve">Muito baixo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pStyle w:val="Heading3"/>
      </w:pPr>
      <w:r>
        <w:t xml:space="preserve">Legenda de tolerabilidade e nível de aprovação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FFD1D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Risco extremo</w:t>
            </w:r>
          </w:p>
        </w:tc>
        <w:tc>
          <w:tcPr>
            <w:tcW w:type="dxa" w:w="67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Aprovação: Alta direção / Presidência. A operação não deve ocorrer e, se estiver em curso, deve cessar imediatamente até redução do risco.</w:t>
            </w:r>
          </w:p>
        </w:tc>
      </w:tr>
      <w:tr>
        <w:tc>
          <w:tcPr>
            <w:tcW w:type="dxa" w:w="26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FFD7A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Alto risco</w:t>
            </w:r>
          </w:p>
        </w:tc>
        <w:tc>
          <w:tcPr>
            <w:tcW w:type="dxa" w:w="67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Aprovação: Gerência ou Diretoria. A operação não deveria ocorrer enquanto persistir a condição, salvo com mitigação suficiente e autorização da gestão.</w:t>
            </w:r>
          </w:p>
        </w:tc>
      </w:tr>
      <w:tr>
        <w:tc>
          <w:tcPr>
            <w:tcW w:type="dxa" w:w="26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FFF2B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Risco moderado</w:t>
            </w:r>
          </w:p>
        </w:tc>
        <w:tc>
          <w:tcPr>
            <w:tcW w:type="dxa" w:w="67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Aprovação: Chefia imediata. A operação pode ocorrer com controles preventivos estabelecidos e em vigor, conforme necessários.</w:t>
            </w:r>
          </w:p>
        </w:tc>
      </w:tr>
      <w:tr>
        <w:tc>
          <w:tcPr>
            <w:tcW w:type="dxa" w:w="26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9F7C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Baixo risco</w:t>
            </w:r>
          </w:p>
        </w:tc>
        <w:tc>
          <w:tcPr>
            <w:tcW w:type="dxa" w:w="67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Aprovação: Chefia imediata (opcional). A operação pode ocorrer; controles preventivos e aprovação por chefia imediata são opcionais.</w:t>
            </w:r>
          </w:p>
        </w:tc>
      </w:tr>
      <w:tr>
        <w:tc>
          <w:tcPr>
            <w:tcW w:type="dxa" w:w="26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D9F5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Risco muito baixo</w:t>
            </w:r>
          </w:p>
        </w:tc>
        <w:tc>
          <w:tcPr>
            <w:tcW w:type="dxa" w:w="67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Aprovação: Sem aprovação adicional requerida. A operação é aceitável como concebida; controles preventivos e autorização superior não são requeridos.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pStyle w:val="Heading3"/>
      </w:pPr>
      <w:r>
        <w:t xml:space="preserve">Escala de probabilidade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C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 (frequente)</w:t>
            </w:r>
          </w:p>
        </w:tc>
        <w:tc>
          <w:tcPr>
            <w:tcW w:type="dxa" w:w="67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É provável que ocorra muitas vezes, ou historicamente tem ocorrido frequentemente.</w:t>
            </w:r>
          </w:p>
        </w:tc>
      </w:tr>
      <w:tr>
        <w:tc>
          <w:tcPr>
            <w:tcW w:type="dxa" w:w="26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C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 (ocasional)</w:t>
            </w:r>
          </w:p>
        </w:tc>
        <w:tc>
          <w:tcPr>
            <w:tcW w:type="dxa" w:w="67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É provável que ocorra algumas vezes, ou historicamente tem ocorrido com pouca frequência.</w:t>
            </w:r>
          </w:p>
        </w:tc>
      </w:tr>
      <w:tr>
        <w:tc>
          <w:tcPr>
            <w:tcW w:type="dxa" w:w="26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C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 (remoto)</w:t>
            </w:r>
          </w:p>
        </w:tc>
        <w:tc>
          <w:tcPr>
            <w:tcW w:type="dxa" w:w="67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É improvável, mas é possível que venha a ocorrer, ou ocorre raramente.</w:t>
            </w:r>
          </w:p>
        </w:tc>
      </w:tr>
      <w:tr>
        <w:tc>
          <w:tcPr>
            <w:tcW w:type="dxa" w:w="26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C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 (improvável)</w:t>
            </w:r>
          </w:p>
        </w:tc>
        <w:tc>
          <w:tcPr>
            <w:tcW w:type="dxa" w:w="67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É bastante improvável que ocorra e não se tem notícia de que tenha alguma vez ocorrido.</w:t>
            </w:r>
          </w:p>
        </w:tc>
      </w:tr>
      <w:tr>
        <w:tc>
          <w:tcPr>
            <w:tcW w:type="dxa" w:w="26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C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 (muito improvável)</w:t>
            </w:r>
          </w:p>
        </w:tc>
        <w:tc>
          <w:tcPr>
            <w:tcW w:type="dxa" w:w="67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É quase impossível que o evento ocorra.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pStyle w:val="Heading3"/>
      </w:pPr>
      <w:r>
        <w:t xml:space="preserve">Escala de severidade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C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 (catastrófico)</w:t>
            </w:r>
          </w:p>
        </w:tc>
        <w:tc>
          <w:tcPr>
            <w:tcW w:type="dxa" w:w="67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Morte de múltiplas pessoas.</w:t>
            </w:r>
          </w:p>
        </w:tc>
      </w:tr>
      <w:tr>
        <w:tc>
          <w:tcPr>
            <w:tcW w:type="dxa" w:w="26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C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 (crítico)</w:t>
            </w:r>
          </w:p>
        </w:tc>
        <w:tc>
          <w:tcPr>
            <w:tcW w:type="dxa" w:w="67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Morte de pessoa, lesões gravíssimas, capazes de deixar sequelas significativas e/ou incapacitantes (cegueira, paralisia, amputações etc.).</w:t>
            </w:r>
          </w:p>
        </w:tc>
      </w:tr>
      <w:tr>
        <w:tc>
          <w:tcPr>
            <w:tcW w:type="dxa" w:w="26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C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 (significativo)</w:t>
            </w:r>
          </w:p>
        </w:tc>
        <w:tc>
          <w:tcPr>
            <w:tcW w:type="dxa" w:w="67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Lesões sérias a pessoas, mas não incapacitantes nem com sequelas significativas.</w:t>
            </w:r>
          </w:p>
        </w:tc>
      </w:tr>
      <w:tr>
        <w:tc>
          <w:tcPr>
            <w:tcW w:type="dxa" w:w="26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C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 (pequeno)</w:t>
            </w:r>
          </w:p>
        </w:tc>
        <w:tc>
          <w:tcPr>
            <w:tcW w:type="dxa" w:w="67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Incidentes menores, danos a objetos, animais ou vegetação no solo, lesões leves.</w:t>
            </w:r>
          </w:p>
        </w:tc>
      </w:tr>
      <w:tr>
        <w:tc>
          <w:tcPr>
            <w:tcW w:type="dxa" w:w="260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shd w:fill="EC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 (insignificante)</w:t>
            </w:r>
          </w:p>
        </w:tc>
        <w:tc>
          <w:tcPr>
            <w:tcW w:type="dxa" w:w="6760"/>
            <w:tcBorders>
              <w:top w:val="single" w:color="D4DFDA" w:sz="4"/>
              <w:left w:val="single" w:color="D4DFDA" w:sz="4"/>
              <w:bottom w:val="single" w:color="D4DFDA" w:sz="4"/>
              <w:right w:val="single" w:color="D4DFD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Somente danos ao equipamento.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pStyle w:val="Heading2"/>
      </w:pPr>
      <w:r>
        <w:t xml:space="preserve">8. Disposições Finais</w:t>
      </w:r>
    </w:p>
    <w:p>
      <w:pPr>
        <w:spacing w:after="120"/>
      </w:pPr>
      <w:r>
        <w:rPr>
          <w:sz w:val="21"/>
          <w:szCs w:val="21"/>
        </w:rPr>
        <w:t xml:space="preserve">Declaro, para os devidos fins, que os pilotos remotos e observadores conhecem e cumprem a legislação e regulamentação aplicáveis, assim como conhecem as consequências do descumprimento.</w:t>
      </w:r>
    </w:p>
    <w:p>
      <w:pPr>
        <w:spacing w:after="120"/>
      </w:pPr>
      <w:r>
        <w:rPr>
          <w:sz w:val="21"/>
          <w:szCs w:val="21"/>
        </w:rPr>
        <w:t xml:space="preserve">Esta Avaliação de Risco Operacional é válida até 23 de junho de 2027, devendo ser revisada sempre que houver mudança relevante no cenário operacional, aeronave, equipe, local, legislação aplicável ou medidas mitigadoras.</w:t>
      </w:r>
    </w:p>
    <w:p>
      <w:pPr>
        <w:spacing w:after="120"/>
      </w:pPr>
      <w:r>
        <w:rPr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8342F" w:sz="6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sz w:val="18"/>
                <w:szCs w:val="18"/>
              </w:rPr>
              <w:t xml:space="preserve">Vale S.A.</w:t>
            </w:r>
          </w:p>
          <w:p>
            <w:r>
              <w:rPr>
                <w:sz w:val="18"/>
                <w:szCs w:val="18"/>
              </w:rPr>
              <w:t xml:space="preserve">33.592.510/0089-96</w:t>
            </w:r>
          </w:p>
        </w:tc>
        <w:tc>
          <w:tcPr>
            <w:tcW w:type="dxa" w:w="4680"/>
            <w:tcBorders>
              <w:top w:val="single" w:color="28342F" w:sz="6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sz w:val="18"/>
                <w:szCs w:val="18"/>
              </w:rPr>
              <w:t xml:space="preserve">[Cidade/UF], 24 de junho de 2026</w:t>
            </w:r>
          </w:p>
          <w:p>
            <w:r>
              <w:rPr>
                <w:sz w:val="18"/>
                <w:szCs w:val="18"/>
              </w:rPr>
              <w:t xml:space="preserve">Assinatura / rubrica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68F"/>
        <w:sz w:val="16"/>
        <w:szCs w:val="16"/>
      </w:rPr>
      <w:t xml:space="preserve">Página </w:t>
    </w:r>
    <w:r>
      <w:rPr>
        <w:color w:val="8A968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968F"/>
        <w:sz w:val="16"/>
        <w:szCs w:val="16"/>
      </w:rPr>
      <w:t xml:space="preserve"> de </w:t>
    </w:r>
    <w:r>
      <w:rPr>
        <w:color w:val="8A968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968F"/>
        <w:sz w:val="14"/>
        <w:szCs w:val="14"/>
      </w:rPr>
      <w:t xml:space="preserve">Avaliação de Risco Operacional - Operações com Drone / RPA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Arial" w:cs="Arial" w:eastAsia="Arial" w:hAnsi="Arial"/>
      <w:b/>
      <w:bCs/>
      <w:color w:val="10201B"/>
      <w:sz w:val="34"/>
      <w:szCs w:val="34"/>
    </w:rPr>
  </w:style>
  <w:style w:type="paragraph" w:styleId="Heading2">
    <w:name w:val="Heading 2"/>
    <w:basedOn w:val="Normal"/>
    <w:next w:val="Normal"/>
    <w:qFormat/>
    <w:pPr>
      <w:pBdr>
        <w:bottom w:val="single" w:color="D4DFDA" w:sz="4" w:space="4"/>
      </w:pBdr>
      <w:spacing w:after="120" w:before="260"/>
      <w:outlineLvl w:val="1"/>
    </w:pPr>
    <w:rPr>
      <w:rFonts w:ascii="Arial" w:cs="Arial" w:eastAsia="Arial" w:hAnsi="Arial"/>
      <w:b/>
      <w:bCs/>
      <w:color w:val="12251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2352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Avaliação de Risco Operacional - Drone</dc:title>
  <dc:creator>Cowork</dc:creator>
  <cp:lastModifiedBy>Un-named</cp:lastModifiedBy>
  <cp:revision>1</cp:revision>
  <dcterms:created xsi:type="dcterms:W3CDTF">2026-06-25T00:38:07.138Z</dcterms:created>
  <dcterms:modified xsi:type="dcterms:W3CDTF">2026-06-25T00:38:07.138Z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