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8B0B2" w14:textId="5009197B" w:rsidR="00003078" w:rsidRDefault="00003078">
      <w:r w:rsidRPr="008B547A">
        <w:rPr>
          <w:i/>
          <w:iCs/>
        </w:rPr>
        <w:t xml:space="preserve">Type 1 </w:t>
      </w:r>
      <w:r w:rsidR="001C1448" w:rsidRPr="008B547A">
        <w:rPr>
          <w:i/>
          <w:iCs/>
        </w:rPr>
        <w:t>E</w:t>
      </w:r>
      <w:r w:rsidRPr="008B547A">
        <w:rPr>
          <w:i/>
          <w:iCs/>
        </w:rPr>
        <w:t>rror</w:t>
      </w:r>
      <w:r>
        <w:t xml:space="preserve"> → </w:t>
      </w:r>
      <w:r w:rsidR="00235766">
        <w:t>falso positivo</w:t>
      </w:r>
    </w:p>
    <w:p w14:paraId="2B27B493" w14:textId="05390C1B" w:rsidR="00003078" w:rsidRDefault="001C1448">
      <w:r w:rsidRPr="008B547A">
        <w:rPr>
          <w:i/>
          <w:iCs/>
        </w:rPr>
        <w:t>Type 2 Error</w:t>
      </w:r>
      <w:r>
        <w:t xml:space="preserve"> → </w:t>
      </w:r>
      <w:r w:rsidR="00235766">
        <w:t xml:space="preserve">falso negativo, ad </w:t>
      </w:r>
      <w:r w:rsidR="00235766" w:rsidRPr="00AB49DB">
        <w:rPr>
          <w:highlight w:val="cyan"/>
        </w:rPr>
        <w:t>esempio</w:t>
      </w:r>
      <w:r w:rsidR="00235766">
        <w:t xml:space="preserve"> un soggetto che è positivo dico che è negativo</w:t>
      </w:r>
    </w:p>
    <w:p w14:paraId="75F8F57B" w14:textId="6AEE6791" w:rsidR="00765698" w:rsidRDefault="00765698"/>
    <w:p w14:paraId="5708177E" w14:textId="34695C18" w:rsidR="00765698" w:rsidRDefault="000F3BB7">
      <w:r>
        <w:rPr>
          <w:noProof/>
        </w:rPr>
        <w:drawing>
          <wp:anchor distT="0" distB="0" distL="114300" distR="114300" simplePos="0" relativeHeight="251658240" behindDoc="0" locked="0" layoutInCell="1" allowOverlap="1" wp14:anchorId="48FEE214" wp14:editId="0EA53B8C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1924050" cy="609600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698">
        <w:t xml:space="preserve">In statistica c’è la </w:t>
      </w:r>
      <w:r w:rsidR="00765698" w:rsidRPr="008B547A">
        <w:rPr>
          <w:u w:val="single"/>
        </w:rPr>
        <w:t>matrice di confusione</w:t>
      </w:r>
      <w:r w:rsidR="00765698">
        <w:t xml:space="preserve"> che consente di mettere in relazione positivi e negativi.</w:t>
      </w:r>
    </w:p>
    <w:p w14:paraId="4CB52F5A" w14:textId="750733F5" w:rsidR="000C68FD" w:rsidRDefault="000C68FD">
      <w:r>
        <w:t xml:space="preserve">Ci sono i </w:t>
      </w:r>
      <w:r w:rsidRPr="008B547A">
        <w:rPr>
          <w:u w:val="single"/>
        </w:rPr>
        <w:t>classificatori</w:t>
      </w:r>
      <w:r>
        <w:t xml:space="preserve"> che consentono di predire la classe di appartenenza di un soggetto (i valori vengono riportati nella matrice di confusione).</w:t>
      </w:r>
    </w:p>
    <w:p w14:paraId="5135890E" w14:textId="25C851C5" w:rsidR="000C68FD" w:rsidRDefault="00745B83">
      <w:r>
        <w:t>La somma dei valori in tabella deve dare 100.</w:t>
      </w:r>
    </w:p>
    <w:p w14:paraId="10F5C4FE" w14:textId="1F84CE76" w:rsidR="00745B83" w:rsidRDefault="00745B83">
      <w:r>
        <w:t xml:space="preserve">Sulla riga </w:t>
      </w:r>
      <w:r w:rsidRPr="008B547A">
        <w:rPr>
          <w:b/>
          <w:bCs/>
        </w:rPr>
        <w:t>N</w:t>
      </w:r>
      <w:r>
        <w:t xml:space="preserve"> si hanno i veri </w:t>
      </w:r>
      <w:r w:rsidRPr="008B547A">
        <w:rPr>
          <w:b/>
          <w:bCs/>
        </w:rPr>
        <w:t>n</w:t>
      </w:r>
      <w:r>
        <w:t xml:space="preserve">egativi e sulla riga </w:t>
      </w:r>
      <w:r w:rsidRPr="008B547A">
        <w:rPr>
          <w:b/>
          <w:bCs/>
        </w:rPr>
        <w:t>P</w:t>
      </w:r>
      <w:r>
        <w:t xml:space="preserve"> si hanno i veri </w:t>
      </w:r>
      <w:r w:rsidRPr="008B547A">
        <w:rPr>
          <w:b/>
          <w:bCs/>
        </w:rPr>
        <w:t>p</w:t>
      </w:r>
      <w:r>
        <w:t>ositivi.</w:t>
      </w:r>
    </w:p>
    <w:p w14:paraId="29989ED7" w14:textId="77777777" w:rsidR="008B547A" w:rsidRDefault="008B547A"/>
    <w:p w14:paraId="79B4F9F9" w14:textId="3B0656A6" w:rsidR="000854B0" w:rsidRDefault="008B547A">
      <w:r>
        <w:t>I f</w:t>
      </w:r>
      <w:r w:rsidR="000854B0">
        <w:t xml:space="preserve">alsi positivi </w:t>
      </w:r>
      <w:r>
        <w:t>sono</w:t>
      </w:r>
      <w:r w:rsidR="000854B0">
        <w:t xml:space="preserve"> 15</w:t>
      </w:r>
      <w:r>
        <w:t xml:space="preserve"> →</w:t>
      </w:r>
      <w:r w:rsidR="000854B0">
        <w:t xml:space="preserve"> si è detto che sono positivi ma in realtà sono negativi</w:t>
      </w:r>
      <w:r>
        <w:t>; mentre i f</w:t>
      </w:r>
      <w:r w:rsidR="000854B0">
        <w:t xml:space="preserve">alsi negativi </w:t>
      </w:r>
      <w:r>
        <w:t>sono 10.</w:t>
      </w:r>
    </w:p>
    <w:p w14:paraId="5DFD1F64" w14:textId="52AA169E" w:rsidR="000854B0" w:rsidRDefault="000854B0"/>
    <w:p w14:paraId="62329CB0" w14:textId="4CE8FED7" w:rsidR="000854B0" w:rsidRDefault="00D537F5" w:rsidP="006B700C">
      <w:pPr>
        <w:jc w:val="center"/>
        <w:rPr>
          <w:sz w:val="28"/>
          <w:szCs w:val="28"/>
          <w:u w:val="single"/>
        </w:rPr>
      </w:pPr>
      <w:r w:rsidRPr="006B700C">
        <w:rPr>
          <w:sz w:val="28"/>
          <w:szCs w:val="28"/>
          <w:u w:val="single"/>
        </w:rPr>
        <w:t xml:space="preserve">Dataset di </w:t>
      </w:r>
      <w:r w:rsidRPr="006B700C">
        <w:rPr>
          <w:sz w:val="28"/>
          <w:szCs w:val="28"/>
          <w:highlight w:val="cyan"/>
          <w:u w:val="single"/>
        </w:rPr>
        <w:t>esempio</w:t>
      </w:r>
    </w:p>
    <w:p w14:paraId="2185570C" w14:textId="77777777" w:rsidR="006B700C" w:rsidRPr="006B700C" w:rsidRDefault="006B700C" w:rsidP="006B700C">
      <w:pPr>
        <w:rPr>
          <w:sz w:val="4"/>
          <w:szCs w:val="4"/>
          <w:u w:val="single"/>
        </w:rPr>
      </w:pPr>
    </w:p>
    <w:p w14:paraId="2C2C829D" w14:textId="2FA3009E" w:rsidR="00D537F5" w:rsidRDefault="006B700C">
      <w:r>
        <w:rPr>
          <w:noProof/>
        </w:rPr>
        <w:drawing>
          <wp:anchor distT="0" distB="0" distL="114300" distR="114300" simplePos="0" relativeHeight="251663360" behindDoc="0" locked="0" layoutInCell="1" allowOverlap="1" wp14:anchorId="18DC400E" wp14:editId="1B84B38E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3448050" cy="3743325"/>
            <wp:effectExtent l="0" t="0" r="0" b="9525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9CE">
        <w:t>Quando si vede un dataset, la prima cosa da fare è capire le variabili presenti.</w:t>
      </w:r>
    </w:p>
    <w:p w14:paraId="1B5B75A2" w14:textId="77777777" w:rsidR="006B700C" w:rsidRDefault="006B700C"/>
    <w:p w14:paraId="49750AD3" w14:textId="564A8A6E" w:rsidR="00AF09CE" w:rsidRDefault="006B700C">
      <w:r>
        <w:t xml:space="preserve">• </w:t>
      </w:r>
      <w:r w:rsidR="001B1038" w:rsidRPr="006B700C">
        <w:rPr>
          <w:b/>
          <w:bCs/>
          <w:i/>
          <w:iCs/>
        </w:rPr>
        <w:t>Malign Signs</w:t>
      </w:r>
      <w:r w:rsidR="001B1038">
        <w:t xml:space="preserve"> è una variabile </w:t>
      </w:r>
      <w:r w:rsidR="001B1038" w:rsidRPr="006B700C">
        <w:rPr>
          <w:color w:val="FF0000"/>
        </w:rPr>
        <w:t>booleana</w:t>
      </w:r>
      <w:r w:rsidR="001B1038">
        <w:t>.</w:t>
      </w:r>
    </w:p>
    <w:p w14:paraId="53297B0A" w14:textId="7C4960D6" w:rsidR="001B1038" w:rsidRDefault="006B700C">
      <w:r>
        <w:t xml:space="preserve">• </w:t>
      </w:r>
      <w:r w:rsidR="001B1038" w:rsidRPr="006B700C">
        <w:rPr>
          <w:b/>
          <w:bCs/>
        </w:rPr>
        <w:t>ADC</w:t>
      </w:r>
      <w:r w:rsidR="001B1038">
        <w:t xml:space="preserve"> è una variabile </w:t>
      </w:r>
      <w:r w:rsidR="001B1038" w:rsidRPr="006B700C">
        <w:rPr>
          <w:color w:val="FF0000"/>
        </w:rPr>
        <w:t>continua</w:t>
      </w:r>
      <w:r w:rsidR="001B1038">
        <w:t>.</w:t>
      </w:r>
    </w:p>
    <w:p w14:paraId="2B59318A" w14:textId="0D0E3D2E" w:rsidR="001B1038" w:rsidRDefault="006B700C">
      <w:r>
        <w:t xml:space="preserve">• </w:t>
      </w:r>
      <w:r w:rsidR="001B1038" w:rsidRPr="006B700C">
        <w:rPr>
          <w:b/>
          <w:bCs/>
          <w:i/>
          <w:iCs/>
        </w:rPr>
        <w:t>TIC type</w:t>
      </w:r>
      <w:r w:rsidR="001B1038">
        <w:t xml:space="preserve"> è una variabile </w:t>
      </w:r>
      <w:r w:rsidR="001B1038" w:rsidRPr="006B700C">
        <w:rPr>
          <w:color w:val="FF0000"/>
        </w:rPr>
        <w:t>categorica non ordinale</w:t>
      </w:r>
      <w:r w:rsidR="001B1038">
        <w:t xml:space="preserve"> che assume 4 valori.</w:t>
      </w:r>
    </w:p>
    <w:p w14:paraId="1E6F51D4" w14:textId="77777777" w:rsidR="006B700C" w:rsidRDefault="006B700C"/>
    <w:p w14:paraId="2D095143" w14:textId="08B84844" w:rsidR="001B1038" w:rsidRDefault="001B1038">
      <w:r>
        <w:t xml:space="preserve">Le variabile categoriche possono </w:t>
      </w:r>
      <w:r w:rsidR="006B700C">
        <w:t>anche</w:t>
      </w:r>
      <w:r w:rsidR="006B700C">
        <w:t xml:space="preserve"> </w:t>
      </w:r>
      <w:r>
        <w:t>essere ordinabili, come i mesi  dell’anno.</w:t>
      </w:r>
    </w:p>
    <w:p w14:paraId="68FE15D3" w14:textId="5FC691BF" w:rsidR="001B1038" w:rsidRDefault="001B1038">
      <w:r>
        <w:t>Esiste un ordinamento implicito ossia pensare che febbraio sia maggiore di gennaio.</w:t>
      </w:r>
    </w:p>
    <w:p w14:paraId="5FD22600" w14:textId="171A4607" w:rsidR="001B1038" w:rsidRDefault="001B1038">
      <w:r>
        <w:t>Anche l’altezza di un individuo è una variabile categorica ordinabile.</w:t>
      </w:r>
    </w:p>
    <w:p w14:paraId="781A7B1A" w14:textId="77777777" w:rsidR="006B700C" w:rsidRDefault="006B700C"/>
    <w:p w14:paraId="65FD35F6" w14:textId="0EE0CD13" w:rsidR="001B1038" w:rsidRDefault="006B700C">
      <w:r>
        <w:t xml:space="preserve">• </w:t>
      </w:r>
      <w:r w:rsidR="001B1038" w:rsidRPr="006B700C">
        <w:rPr>
          <w:b/>
          <w:bCs/>
        </w:rPr>
        <w:t>T2</w:t>
      </w:r>
      <w:r w:rsidR="001B1038">
        <w:t xml:space="preserve"> è una variabile </w:t>
      </w:r>
      <w:r w:rsidR="00551849" w:rsidRPr="006B700C">
        <w:rPr>
          <w:color w:val="FF0000"/>
        </w:rPr>
        <w:t>booleana</w:t>
      </w:r>
      <w:r w:rsidR="00551849">
        <w:t>.</w:t>
      </w:r>
    </w:p>
    <w:p w14:paraId="5055A35F" w14:textId="1FCF1CDE" w:rsidR="001B1038" w:rsidRDefault="006B700C">
      <w:r>
        <w:t xml:space="preserve">• </w:t>
      </w:r>
      <w:r w:rsidR="00551849">
        <w:t>Si ha</w:t>
      </w:r>
      <w:r>
        <w:t>nno</w:t>
      </w:r>
      <w:r w:rsidR="00551849">
        <w:t xml:space="preserve"> poi </w:t>
      </w:r>
      <w:r w:rsidR="00551849" w:rsidRPr="006B700C">
        <w:rPr>
          <w:b/>
          <w:bCs/>
          <w:i/>
          <w:iCs/>
        </w:rPr>
        <w:t>Label</w:t>
      </w:r>
      <w:r w:rsidR="00551849">
        <w:t xml:space="preserve"> e </w:t>
      </w:r>
      <w:r w:rsidR="00551849" w:rsidRPr="006B700C">
        <w:rPr>
          <w:b/>
          <w:bCs/>
          <w:i/>
          <w:iCs/>
        </w:rPr>
        <w:t>Num</w:t>
      </w:r>
      <w:r>
        <w:t>,</w:t>
      </w:r>
      <w:r w:rsidR="00551849">
        <w:t xml:space="preserve"> che identifica il singolo paziente.</w:t>
      </w:r>
    </w:p>
    <w:p w14:paraId="39C5776A" w14:textId="0CA3608A" w:rsidR="00551849" w:rsidRDefault="00551849"/>
    <w:p w14:paraId="72BB51A4" w14:textId="77777777" w:rsidR="008A1DB3" w:rsidRDefault="008A1DB3"/>
    <w:p w14:paraId="04CBE066" w14:textId="6844AF22" w:rsidR="00551849" w:rsidRDefault="008A1DB3">
      <w:r>
        <w:rPr>
          <w:u w:val="single"/>
        </w:rPr>
        <w:lastRenderedPageBreak/>
        <w:t>C</w:t>
      </w:r>
      <w:r w:rsidRPr="007417C9">
        <w:rPr>
          <w:u w:val="single"/>
        </w:rPr>
        <w:t>ome si fa</w:t>
      </w:r>
      <w:r w:rsidRPr="007417C9">
        <w:rPr>
          <w:u w:val="single"/>
        </w:rPr>
        <w:t xml:space="preserve"> </w:t>
      </w:r>
      <w:r w:rsidR="00551849" w:rsidRPr="007417C9">
        <w:rPr>
          <w:u w:val="single"/>
        </w:rPr>
        <w:t>er visualizzare queste variabili</w:t>
      </w:r>
      <w:r w:rsidR="00551849">
        <w:t>?</w:t>
      </w:r>
    </w:p>
    <w:p w14:paraId="5B7D1A70" w14:textId="4F0F69CD" w:rsidR="00551849" w:rsidRDefault="00551849">
      <w:r>
        <w:t xml:space="preserve">Per visualizzare </w:t>
      </w:r>
      <w:r w:rsidRPr="008A1DB3">
        <w:rPr>
          <w:b/>
          <w:bCs/>
          <w:i/>
          <w:iCs/>
        </w:rPr>
        <w:t>Malignant Signs</w:t>
      </w:r>
      <w:r>
        <w:t xml:space="preserve"> che è una variabile booleana si può utlizzare un istogramma.</w:t>
      </w:r>
    </w:p>
    <w:p w14:paraId="5367743A" w14:textId="4C1D4C43" w:rsidR="0010028E" w:rsidRDefault="0010028E">
      <w:r>
        <w:t xml:space="preserve">Da una </w:t>
      </w:r>
      <w:r w:rsidRPr="008A1DB3">
        <w:rPr>
          <w:b/>
          <w:bCs/>
        </w:rPr>
        <w:t>label</w:t>
      </w:r>
      <w:r>
        <w:t xml:space="preserve"> che ha 4 classi si è creata una label binaria “</w:t>
      </w:r>
      <w:r w:rsidRPr="008A1DB3">
        <w:rPr>
          <w:b/>
          <w:bCs/>
        </w:rPr>
        <w:t>Label_1</w:t>
      </w:r>
      <w:r>
        <w:t>”, che rende più semplice la visualizzazione.</w:t>
      </w:r>
    </w:p>
    <w:p w14:paraId="1B038ABF" w14:textId="1A20A001" w:rsidR="0010028E" w:rsidRDefault="0010028E">
      <w:r>
        <w:t xml:space="preserve">Si può visualizzare ogni classe rispetto alle altre, quindi si creano </w:t>
      </w:r>
      <w:r w:rsidRPr="008A1DB3">
        <w:rPr>
          <w:b/>
          <w:bCs/>
        </w:rPr>
        <w:t>Label_3</w:t>
      </w:r>
      <w:r>
        <w:t xml:space="preserve"> e </w:t>
      </w:r>
      <w:r w:rsidRPr="008A1DB3">
        <w:rPr>
          <w:b/>
          <w:bCs/>
        </w:rPr>
        <w:t>Label_4</w:t>
      </w:r>
      <w:r>
        <w:t xml:space="preserve"> che fanno riferimento alle variabili 3 e 4.</w:t>
      </w:r>
    </w:p>
    <w:p w14:paraId="156BFDD8" w14:textId="77777777" w:rsidR="008A1DB3" w:rsidRDefault="008A1DB3"/>
    <w:p w14:paraId="2D5AFF99" w14:textId="77EB3563" w:rsidR="0010028E" w:rsidRDefault="0032339A">
      <w:r>
        <w:t>(</w:t>
      </w:r>
      <w:r w:rsidRPr="008A1DB3">
        <w:rPr>
          <w:b/>
          <w:bCs/>
        </w:rPr>
        <w:t>MATLAB</w:t>
      </w:r>
      <w:r>
        <w:t xml:space="preserve"> </w:t>
      </w:r>
      <w:r w:rsidR="008A1DB3">
        <w:t xml:space="preserve">ha la stessa logica di </w:t>
      </w:r>
      <w:r w:rsidRPr="008A1DB3">
        <w:rPr>
          <w:b/>
          <w:bCs/>
        </w:rPr>
        <w:t>Matplotlib</w:t>
      </w:r>
      <w:r>
        <w:t xml:space="preserve"> e viceversa.)</w:t>
      </w:r>
    </w:p>
    <w:p w14:paraId="59B79ECB" w14:textId="7453BE8A" w:rsidR="0032339A" w:rsidRDefault="0032339A"/>
    <w:p w14:paraId="4BC1AA72" w14:textId="000CBB2C" w:rsidR="0032339A" w:rsidRDefault="00A74723">
      <w:r>
        <w:t>In MATLAB:</w:t>
      </w:r>
    </w:p>
    <w:p w14:paraId="00EE4E41" w14:textId="548C0098" w:rsidR="00DF56C4" w:rsidRDefault="0083229C">
      <w:r>
        <w:rPr>
          <w:noProof/>
        </w:rPr>
        <w:drawing>
          <wp:inline distT="0" distB="0" distL="0" distR="0" wp14:anchorId="500D6478" wp14:editId="1D51573A">
            <wp:extent cx="1866900" cy="1390778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78575" cy="139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CAEF" w14:textId="26ADDA08" w:rsidR="00A74723" w:rsidRDefault="00003D13">
      <w:r>
        <w:t>Per ogni punto si crea una linea</w:t>
      </w:r>
      <w:r w:rsidR="001E2EBC">
        <w:t xml:space="preserve"> </w:t>
      </w:r>
      <w:r>
        <w:t>che scorre tutte le variabili nel dataset:</w:t>
      </w:r>
    </w:p>
    <w:p w14:paraId="7514CC2F" w14:textId="21C22D68" w:rsidR="00003D13" w:rsidRDefault="009D2ABF">
      <w:r>
        <w:rPr>
          <w:noProof/>
        </w:rPr>
        <w:drawing>
          <wp:inline distT="0" distB="0" distL="0" distR="0" wp14:anchorId="3154C5C6" wp14:editId="52C4197C">
            <wp:extent cx="6120130" cy="32575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DE98" w14:textId="77777777" w:rsidR="009D2ABF" w:rsidRDefault="009D2ABF"/>
    <w:p w14:paraId="6F863DD6" w14:textId="46795501" w:rsidR="00003D13" w:rsidRDefault="009D2ABF">
      <w:r>
        <w:t xml:space="preserve">Ogni linea del </w:t>
      </w:r>
      <w:r w:rsidRPr="00C52775">
        <w:rPr>
          <w:b/>
          <w:bCs/>
          <w:color w:val="FF0000"/>
          <w:u w:val="single"/>
        </w:rPr>
        <w:t>parallel plot</w:t>
      </w:r>
      <w:r w:rsidRPr="00C52775">
        <w:rPr>
          <w:color w:val="FF0000"/>
        </w:rPr>
        <w:t xml:space="preserve"> </w:t>
      </w:r>
      <w:r>
        <w:t>è un paziente.</w:t>
      </w:r>
    </w:p>
    <w:p w14:paraId="547B11F6" w14:textId="4226F0C1" w:rsidR="00C820E2" w:rsidRDefault="00C820E2">
      <w:r>
        <w:t>Per raggruppare:</w:t>
      </w:r>
      <w:r w:rsidR="00E96226" w:rsidRPr="00E96226">
        <w:rPr>
          <w:noProof/>
        </w:rPr>
        <w:t xml:space="preserve"> </w:t>
      </w:r>
      <w:r w:rsidR="00E96226">
        <w:rPr>
          <w:noProof/>
        </w:rPr>
        <w:t xml:space="preserve"> </w:t>
      </w:r>
      <w:r w:rsidR="00E96226">
        <w:rPr>
          <w:noProof/>
        </w:rPr>
        <w:drawing>
          <wp:inline distT="0" distB="0" distL="0" distR="0" wp14:anchorId="46E303C4" wp14:editId="4BFEA708">
            <wp:extent cx="2092098" cy="238125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7006" cy="2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8D92" w14:textId="77777777" w:rsidR="00C52775" w:rsidRDefault="00C52775"/>
    <w:p w14:paraId="1DE0E7B0" w14:textId="62C70C31" w:rsidR="009D2ABF" w:rsidRDefault="0033634E">
      <w:r>
        <w:lastRenderedPageBreak/>
        <w:t>Le linee sono state raggruppate in base alle classi trovate in LABEL:</w:t>
      </w:r>
    </w:p>
    <w:p w14:paraId="2A5B0284" w14:textId="23AE6CC0" w:rsidR="00F118D2" w:rsidRDefault="0033634E">
      <w:r>
        <w:rPr>
          <w:noProof/>
        </w:rPr>
        <w:drawing>
          <wp:inline distT="0" distB="0" distL="0" distR="0" wp14:anchorId="0739B179" wp14:editId="29A0850F">
            <wp:extent cx="6120130" cy="30968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CF99" w14:textId="77777777" w:rsidR="00C52775" w:rsidRDefault="00C52775"/>
    <w:p w14:paraId="3362C5B9" w14:textId="2BA82A51" w:rsidR="005B429F" w:rsidRDefault="005B429F">
      <w:r>
        <w:t>Il colore è associato alla classificazione del tumore del paziente</w:t>
      </w:r>
      <w:r w:rsidR="00C52775">
        <w:t>:</w:t>
      </w:r>
      <w:r w:rsidR="00C52775" w:rsidRPr="00C52775">
        <w:rPr>
          <w:noProof/>
        </w:rPr>
        <w:t xml:space="preserve"> </w:t>
      </w:r>
      <w:r w:rsidR="00C52775">
        <w:rPr>
          <w:noProof/>
        </w:rPr>
        <w:drawing>
          <wp:inline distT="0" distB="0" distL="0" distR="0" wp14:anchorId="6E6E0F75" wp14:editId="0F53F5CA">
            <wp:extent cx="2247900" cy="239776"/>
            <wp:effectExtent l="0" t="0" r="0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55036" cy="24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CDC7" w14:textId="6E1DFBC5" w:rsidR="005B429F" w:rsidRDefault="005B429F">
      <w:r>
        <w:t xml:space="preserve">Si stanno eliminando due classi, la 2 e la 5, dato che non ci interessano </w:t>
      </w:r>
      <w:r>
        <w:rPr>
          <w:noProof/>
        </w:rPr>
        <w:drawing>
          <wp:inline distT="0" distB="0" distL="0" distR="0" wp14:anchorId="00043129" wp14:editId="17D29A0C">
            <wp:extent cx="2019300" cy="42781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3429" cy="43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e quindi sono state messe a 0.</w:t>
      </w:r>
    </w:p>
    <w:p w14:paraId="0F50AD94" w14:textId="251FC7BB" w:rsidR="005B429F" w:rsidRDefault="005B429F"/>
    <w:p w14:paraId="4F3E16EB" w14:textId="3F1947E0" w:rsidR="005B429F" w:rsidRDefault="005B429F">
      <w:r>
        <w:rPr>
          <w:noProof/>
        </w:rPr>
        <w:drawing>
          <wp:inline distT="0" distB="0" distL="0" distR="0" wp14:anchorId="2B5A1D86" wp14:editId="09FCB786">
            <wp:extent cx="6120130" cy="311213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3F0E" w14:textId="736AF824" w:rsidR="005B429F" w:rsidRDefault="005B429F"/>
    <w:p w14:paraId="6D2B60B8" w14:textId="77777777" w:rsidR="00C52775" w:rsidRDefault="00C52775"/>
    <w:p w14:paraId="69BE60E1" w14:textId="6D6C41F6" w:rsidR="005B429F" w:rsidRDefault="005B429F">
      <w:r>
        <w:lastRenderedPageBreak/>
        <w:t>Per mettere in risalto la classe viola:</w:t>
      </w:r>
    </w:p>
    <w:p w14:paraId="208A31DE" w14:textId="3FA91C7E" w:rsidR="005B429F" w:rsidRDefault="00A12422">
      <w:r>
        <w:rPr>
          <w:noProof/>
        </w:rPr>
        <w:drawing>
          <wp:inline distT="0" distB="0" distL="0" distR="0" wp14:anchorId="403C8B5A" wp14:editId="6A735289">
            <wp:extent cx="2286000" cy="135774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8750"/>
                    <a:stretch/>
                  </pic:blipFill>
                  <pic:spPr bwMode="auto">
                    <a:xfrm>
                      <a:off x="0" y="0"/>
                      <a:ext cx="2292161" cy="136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6261A" w14:textId="3FDA16FB" w:rsidR="00A12422" w:rsidRDefault="00A12422">
      <w:r>
        <w:rPr>
          <w:noProof/>
        </w:rPr>
        <w:drawing>
          <wp:inline distT="0" distB="0" distL="0" distR="0" wp14:anchorId="378FF4ED" wp14:editId="525C2885">
            <wp:extent cx="2324100" cy="716147"/>
            <wp:effectExtent l="0" t="0" r="0" b="825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9139" cy="72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1B09" w14:textId="5F21A51E" w:rsidR="00A12422" w:rsidRDefault="0073420A">
      <w:r w:rsidRPr="00C52775">
        <w:rPr>
          <w:b/>
          <w:bCs/>
        </w:rPr>
        <w:t>f</w:t>
      </w:r>
      <w:r w:rsidR="00A12422" w:rsidRPr="00C52775">
        <w:rPr>
          <w:b/>
          <w:bCs/>
        </w:rPr>
        <w:t>igure()</w:t>
      </w:r>
      <w:r w:rsidR="00A12422">
        <w:t xml:space="preserve"> per stampare il plot</w:t>
      </w:r>
      <w:r w:rsidR="00225076">
        <w:t xml:space="preserve"> (l’equivalente di </w:t>
      </w:r>
      <w:r w:rsidR="00225076" w:rsidRPr="00C52775">
        <w:rPr>
          <w:b/>
          <w:bCs/>
        </w:rPr>
        <w:t>plt.figure</w:t>
      </w:r>
      <w:r w:rsidR="00225076">
        <w:t xml:space="preserve"> in Matplotlib).</w:t>
      </w:r>
    </w:p>
    <w:p w14:paraId="28C84C70" w14:textId="77777777" w:rsidR="00C52775" w:rsidRDefault="00C52775"/>
    <w:p w14:paraId="5D49190F" w14:textId="22F2B188" w:rsidR="00A12422" w:rsidRDefault="00225076">
      <w:r>
        <w:rPr>
          <w:noProof/>
        </w:rPr>
        <w:drawing>
          <wp:inline distT="0" distB="0" distL="0" distR="0" wp14:anchorId="44C961B2" wp14:editId="2E6DA1B8">
            <wp:extent cx="6120130" cy="2989580"/>
            <wp:effectExtent l="0" t="0" r="0" b="127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6601" w14:textId="0C0305AA" w:rsidR="00225076" w:rsidRDefault="00225076"/>
    <w:p w14:paraId="6AFD014E" w14:textId="293D1414" w:rsidR="00225076" w:rsidRDefault="006B46B2">
      <w:r w:rsidRPr="00C52775">
        <w:rPr>
          <w:highlight w:val="lightGray"/>
        </w:rPr>
        <w:t xml:space="preserve">Il </w:t>
      </w:r>
      <w:r w:rsidRPr="00C52775">
        <w:rPr>
          <w:b/>
          <w:bCs/>
          <w:i/>
          <w:iCs/>
          <w:highlight w:val="lightGray"/>
        </w:rPr>
        <w:t>par</w:t>
      </w:r>
      <w:r w:rsidR="00B6640D" w:rsidRPr="00C52775">
        <w:rPr>
          <w:b/>
          <w:bCs/>
          <w:i/>
          <w:iCs/>
          <w:highlight w:val="lightGray"/>
        </w:rPr>
        <w:t>allel plot</w:t>
      </w:r>
      <w:r w:rsidR="00B6640D" w:rsidRPr="00C52775">
        <w:rPr>
          <w:highlight w:val="lightGray"/>
        </w:rPr>
        <w:t xml:space="preserve"> </w:t>
      </w:r>
      <w:r w:rsidRPr="00C52775">
        <w:rPr>
          <w:highlight w:val="lightGray"/>
        </w:rPr>
        <w:t xml:space="preserve"> è utile quando si hanno</w:t>
      </w:r>
      <w:r w:rsidR="00B6640D" w:rsidRPr="00C52775">
        <w:rPr>
          <w:highlight w:val="lightGray"/>
        </w:rPr>
        <w:t xml:space="preserve"> variabili </w:t>
      </w:r>
      <w:r w:rsidRPr="00C52775">
        <w:rPr>
          <w:highlight w:val="lightGray"/>
        </w:rPr>
        <w:t xml:space="preserve">categoriche </w:t>
      </w:r>
      <w:r w:rsidR="00B6640D" w:rsidRPr="00C52775">
        <w:rPr>
          <w:highlight w:val="lightGray"/>
        </w:rPr>
        <w:t xml:space="preserve">(per vedere come si distribuiscono) </w:t>
      </w:r>
      <w:r w:rsidRPr="00C52775">
        <w:rPr>
          <w:highlight w:val="lightGray"/>
        </w:rPr>
        <w:t>e si vogliono poche v</w:t>
      </w:r>
      <w:r w:rsidR="00B6640D" w:rsidRPr="00C52775">
        <w:rPr>
          <w:highlight w:val="lightGray"/>
        </w:rPr>
        <w:t>ariabili</w:t>
      </w:r>
      <w:r w:rsidRPr="00C52775">
        <w:rPr>
          <w:highlight w:val="lightGray"/>
        </w:rPr>
        <w:t xml:space="preserve"> continue</w:t>
      </w:r>
      <w:r>
        <w:t>.</w:t>
      </w:r>
    </w:p>
    <w:p w14:paraId="237F01B2" w14:textId="1E024FE2" w:rsidR="006B46B2" w:rsidRDefault="006B46B2">
      <w:r>
        <w:t>Si creano degli assi vertical</w:t>
      </w:r>
      <w:r w:rsidR="00B6640D">
        <w:t>i</w:t>
      </w:r>
      <w:r>
        <w:t>, ognuno associato ad una variabile diversa</w:t>
      </w:r>
      <w:r w:rsidR="00B6640D">
        <w:t>, e ogni</w:t>
      </w:r>
      <w:r>
        <w:t xml:space="preserve"> linea che rappresenta il paziente congiunge i diversi valori.</w:t>
      </w:r>
    </w:p>
    <w:p w14:paraId="59BF42A1" w14:textId="196BF6CD" w:rsidR="00B6640D" w:rsidRDefault="00B6640D"/>
    <w:p w14:paraId="5DE7E7EB" w14:textId="732C432C" w:rsidR="00B6640D" w:rsidRDefault="004342D7">
      <w:r>
        <w:t xml:space="preserve">Quando si capisce come è distribuita una data classe (avendola osservata dal </w:t>
      </w:r>
      <w:r w:rsidRPr="00C01E84">
        <w:rPr>
          <w:i/>
          <w:iCs/>
        </w:rPr>
        <w:t>parallel plot</w:t>
      </w:r>
      <w:r>
        <w:t xml:space="preserve"> </w:t>
      </w:r>
      <w:r w:rsidR="00C01E84">
        <w:t xml:space="preserve">e avendo </w:t>
      </w:r>
      <w:r>
        <w:t>compreso nella totalità</w:t>
      </w:r>
      <w:r w:rsidR="00C01E84">
        <w:t xml:space="preserve"> il plot</w:t>
      </w:r>
      <w:r>
        <w:t>), quella classe può anche essere rimossa dal dataset (avendo compreso che magari non è necessaria).</w:t>
      </w:r>
    </w:p>
    <w:p w14:paraId="0D3FB6D5" w14:textId="6055C46C" w:rsidR="004342D7" w:rsidRDefault="004342D7"/>
    <w:p w14:paraId="7099D431" w14:textId="3CB2AAB0" w:rsidR="00A30BA1" w:rsidRDefault="00A30BA1">
      <w:r>
        <w:t xml:space="preserve">(La tabella si può fare allo stesso modo in </w:t>
      </w:r>
      <w:r w:rsidRPr="00D93E5D">
        <w:rPr>
          <w:b/>
          <w:bCs/>
          <w:i/>
          <w:iCs/>
        </w:rPr>
        <w:t>Pandas</w:t>
      </w:r>
      <w:r>
        <w:t>.)</w:t>
      </w:r>
    </w:p>
    <w:p w14:paraId="1C81A77A" w14:textId="30C9718B" w:rsidR="00A30BA1" w:rsidRDefault="00073D03">
      <w:r>
        <w:lastRenderedPageBreak/>
        <w:t>Si rimuove la classe viola (dato che si è vist</w:t>
      </w:r>
      <w:r w:rsidR="00D93E5D">
        <w:t>o</w:t>
      </w:r>
      <w:r>
        <w:t xml:space="preserve"> non essere rilevante):</w:t>
      </w:r>
    </w:p>
    <w:p w14:paraId="392428AF" w14:textId="05316B0B" w:rsidR="00073D03" w:rsidRDefault="00BF60C4">
      <w:r>
        <w:rPr>
          <w:noProof/>
        </w:rPr>
        <w:drawing>
          <wp:inline distT="0" distB="0" distL="0" distR="0" wp14:anchorId="53E42A89" wp14:editId="63DF30CF">
            <wp:extent cx="4202994" cy="438150"/>
            <wp:effectExtent l="0" t="0" r="762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493" cy="44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17EE" w14:textId="5C197464" w:rsidR="00073D03" w:rsidRDefault="00073D03">
      <w:r>
        <w:rPr>
          <w:noProof/>
        </w:rPr>
        <w:drawing>
          <wp:inline distT="0" distB="0" distL="0" distR="0" wp14:anchorId="5792F4FF" wp14:editId="3BCDBE38">
            <wp:extent cx="5200650" cy="38481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18D0" w14:textId="4F94CBA3" w:rsidR="006B46B2" w:rsidRDefault="006B46B2"/>
    <w:p w14:paraId="1A551185" w14:textId="2CECCC26" w:rsidR="006B46B2" w:rsidRDefault="00BF60C4">
      <w:r>
        <w:t xml:space="preserve">La visualizzazione </w:t>
      </w:r>
      <w:r w:rsidRPr="00222153">
        <w:rPr>
          <w:color w:val="FF0000"/>
        </w:rPr>
        <w:t xml:space="preserve">interattiva </w:t>
      </w:r>
      <w:r>
        <w:t>permette di conoscere meglio il dataset.</w:t>
      </w:r>
    </w:p>
    <w:p w14:paraId="7E71E6F7" w14:textId="72B6930E" w:rsidR="00BF60C4" w:rsidRDefault="00BF60C4"/>
    <w:p w14:paraId="61346DB4" w14:textId="68C80A72" w:rsidR="00BF60C4" w:rsidRDefault="00BF60C4">
      <w:r w:rsidRPr="00222153">
        <w:rPr>
          <w:u w:val="single"/>
        </w:rPr>
        <w:t>Come si visualizza però ogni singola variabile contro la label</w:t>
      </w:r>
      <w:r>
        <w:t>?</w:t>
      </w:r>
    </w:p>
    <w:p w14:paraId="5D45B524" w14:textId="7F1B6A61" w:rsidR="00BF60C4" w:rsidRDefault="00BF60C4">
      <w:r>
        <w:t>Si deve considerare il tipo della label.</w:t>
      </w:r>
    </w:p>
    <w:p w14:paraId="59CD06DE" w14:textId="30FE9061" w:rsidR="00BF60C4" w:rsidRDefault="00BF60C4">
      <w:r w:rsidRPr="00222153">
        <w:rPr>
          <w:b/>
          <w:bCs/>
          <w:i/>
          <w:iCs/>
        </w:rPr>
        <w:t>Malignant</w:t>
      </w:r>
      <w:r w:rsidR="00222153" w:rsidRPr="00222153">
        <w:rPr>
          <w:b/>
          <w:bCs/>
          <w:i/>
          <w:iCs/>
        </w:rPr>
        <w:t xml:space="preserve"> </w:t>
      </w:r>
      <w:r w:rsidRPr="00222153">
        <w:rPr>
          <w:b/>
          <w:bCs/>
          <w:i/>
          <w:iCs/>
        </w:rPr>
        <w:t>Signs</w:t>
      </w:r>
      <w:r>
        <w:t xml:space="preserve">, </w:t>
      </w:r>
      <w:r w:rsidRPr="00222153">
        <w:rPr>
          <w:b/>
          <w:bCs/>
          <w:i/>
          <w:iCs/>
        </w:rPr>
        <w:t>TIC type</w:t>
      </w:r>
      <w:r>
        <w:t xml:space="preserve"> e </w:t>
      </w:r>
      <w:r w:rsidRPr="00222153">
        <w:rPr>
          <w:b/>
          <w:bCs/>
        </w:rPr>
        <w:t>T2</w:t>
      </w:r>
      <w:r>
        <w:t xml:space="preserve"> sono categoriche quindi si utilizza un istogramma semplice a due bin, considera le tre classi (per ogni classe si può fare un istogramma per </w:t>
      </w:r>
      <w:r w:rsidRPr="00222153">
        <w:rPr>
          <w:b/>
          <w:bCs/>
          <w:i/>
          <w:iCs/>
        </w:rPr>
        <w:t>Malignant Signs</w:t>
      </w:r>
      <w:r>
        <w:t xml:space="preserve">, </w:t>
      </w:r>
      <w:r w:rsidRPr="00222153">
        <w:rPr>
          <w:b/>
          <w:bCs/>
          <w:i/>
          <w:iCs/>
        </w:rPr>
        <w:t>TIC type</w:t>
      </w:r>
      <w:r>
        <w:t xml:space="preserve"> e </w:t>
      </w:r>
      <w:r w:rsidRPr="00222153">
        <w:rPr>
          <w:b/>
          <w:bCs/>
        </w:rPr>
        <w:t>T2</w:t>
      </w:r>
      <w:r>
        <w:t>).</w:t>
      </w:r>
    </w:p>
    <w:p w14:paraId="45945780" w14:textId="77777777" w:rsidR="00222153" w:rsidRDefault="00222153"/>
    <w:p w14:paraId="0BD1B269" w14:textId="4427CA9A" w:rsidR="00BF60C4" w:rsidRDefault="00BF60C4">
      <w:r>
        <w:t xml:space="preserve">Un istogramma associa una label ad ogni barra e se si considera ad </w:t>
      </w:r>
      <w:r w:rsidRPr="00222153">
        <w:rPr>
          <w:highlight w:val="cyan"/>
        </w:rPr>
        <w:t>esempio</w:t>
      </w:r>
      <w:r>
        <w:t xml:space="preserve"> </w:t>
      </w:r>
      <w:r w:rsidRPr="00C67AD9">
        <w:rPr>
          <w:b/>
          <w:bCs/>
          <w:i/>
          <w:iCs/>
        </w:rPr>
        <w:t>Malignant Signs</w:t>
      </w:r>
      <w:r>
        <w:t xml:space="preserve"> si vedrà nella barra quanti sono i pazienti che hanno valore 0 o valore 1 per </w:t>
      </w:r>
      <w:r w:rsidRPr="00C67AD9">
        <w:rPr>
          <w:b/>
          <w:bCs/>
          <w:i/>
          <w:iCs/>
        </w:rPr>
        <w:t>Malignant Signs</w:t>
      </w:r>
      <w:r>
        <w:t>.</w:t>
      </w:r>
    </w:p>
    <w:p w14:paraId="4091ABEB" w14:textId="7F398BCD" w:rsidR="00BF60C4" w:rsidRDefault="00BF60C4"/>
    <w:p w14:paraId="5DB52730" w14:textId="08391478" w:rsidR="00650E95" w:rsidRDefault="00650E95">
      <w:r>
        <w:t xml:space="preserve">Si vede la variabile </w:t>
      </w:r>
      <w:r w:rsidRPr="00C67AD9">
        <w:rPr>
          <w:b/>
          <w:bCs/>
          <w:i/>
          <w:iCs/>
        </w:rPr>
        <w:t>Malignant Signs</w:t>
      </w:r>
      <w:r>
        <w:t xml:space="preserve"> contro la label:</w:t>
      </w:r>
    </w:p>
    <w:p w14:paraId="65FCFF53" w14:textId="6ECB6D58" w:rsidR="00650E95" w:rsidRDefault="00650E95">
      <w:r>
        <w:rPr>
          <w:noProof/>
        </w:rPr>
        <w:drawing>
          <wp:inline distT="0" distB="0" distL="0" distR="0" wp14:anchorId="2D73932B" wp14:editId="249447C4">
            <wp:extent cx="3524250" cy="971250"/>
            <wp:effectExtent l="0" t="0" r="0" b="63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893" cy="9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07C9" w14:textId="4D610132" w:rsidR="00B36B43" w:rsidRDefault="00F35007">
      <w:r>
        <w:lastRenderedPageBreak/>
        <w:t xml:space="preserve">Lo </w:t>
      </w:r>
      <w:r w:rsidRPr="00BF536B">
        <w:rPr>
          <w:b/>
          <w:bCs/>
          <w:i/>
          <w:iCs/>
          <w:color w:val="FF0000"/>
        </w:rPr>
        <w:t>stacked bar chart</w:t>
      </w:r>
      <w:r w:rsidRPr="00BF536B">
        <w:rPr>
          <w:color w:val="FF0000"/>
        </w:rPr>
        <w:t xml:space="preserve"> </w:t>
      </w:r>
      <w:r>
        <w:t>fa vedere per due diversi gruppi della label com’è la distribuzione all’interno della classe (</w:t>
      </w:r>
      <w:r w:rsidRPr="00BF536B">
        <w:rPr>
          <w:b/>
          <w:bCs/>
          <w:i/>
          <w:iCs/>
        </w:rPr>
        <w:t>Malignant Signs</w:t>
      </w:r>
      <w:r>
        <w:t>) che si sta visualizzando:</w:t>
      </w:r>
      <w:r w:rsidR="000A4C4C">
        <w:t xml:space="preserve"> </w:t>
      </w:r>
      <w:r w:rsidR="000A4C4C" w:rsidRPr="000A4C4C">
        <w:rPr>
          <w:noProof/>
        </w:rPr>
        <w:t xml:space="preserve"> </w:t>
      </w:r>
      <w:r w:rsidR="000A4C4C">
        <w:rPr>
          <w:noProof/>
        </w:rPr>
        <w:drawing>
          <wp:inline distT="0" distB="0" distL="0" distR="0" wp14:anchorId="04C083DB" wp14:editId="688F1C8F">
            <wp:extent cx="1789068" cy="219075"/>
            <wp:effectExtent l="0" t="0" r="190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0145"/>
                    <a:stretch/>
                  </pic:blipFill>
                  <pic:spPr bwMode="auto">
                    <a:xfrm>
                      <a:off x="0" y="0"/>
                      <a:ext cx="1799788" cy="220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C6F06" w14:textId="5091D93B" w:rsidR="00F35007" w:rsidRDefault="009E2220">
      <w:r>
        <w:rPr>
          <w:noProof/>
        </w:rPr>
        <w:drawing>
          <wp:inline distT="0" distB="0" distL="0" distR="0" wp14:anchorId="3285F389" wp14:editId="767D4EA3">
            <wp:extent cx="5419725" cy="2876874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9432" cy="288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F4FB" w14:textId="77777777" w:rsidR="000A4C4C" w:rsidRDefault="000A4C4C"/>
    <w:p w14:paraId="256802BA" w14:textId="039CCC97" w:rsidR="00B36B43" w:rsidRDefault="000A4C4C">
      <w:r>
        <w:t>Le v</w:t>
      </w:r>
      <w:r w:rsidR="00B36B43">
        <w:t>ariabili categoriche si possono vedere come sono distribuite rispetto ad una classe.</w:t>
      </w:r>
    </w:p>
    <w:p w14:paraId="1E85DC50" w14:textId="16C07C62" w:rsidR="00B36B43" w:rsidRDefault="00B36B43"/>
    <w:p w14:paraId="71706D80" w14:textId="66184107" w:rsidR="00B36B43" w:rsidRDefault="000A4C4C">
      <w:r>
        <w:t>Ora s</w:t>
      </w:r>
      <w:r>
        <w:t xml:space="preserve">i vede la variabile </w:t>
      </w:r>
      <w:r w:rsidRPr="000A4C4C">
        <w:rPr>
          <w:b/>
          <w:bCs/>
          <w:i/>
          <w:iCs/>
        </w:rPr>
        <w:t>TIC type</w:t>
      </w:r>
      <w:r>
        <w:t xml:space="preserve"> </w:t>
      </w:r>
      <w:r>
        <w:t>contro la label</w:t>
      </w:r>
      <w:r>
        <w:t>:</w:t>
      </w:r>
    </w:p>
    <w:p w14:paraId="58D8941F" w14:textId="5BB354DE" w:rsidR="00632964" w:rsidRDefault="00632964">
      <w:r>
        <w:rPr>
          <w:noProof/>
        </w:rPr>
        <w:drawing>
          <wp:inline distT="0" distB="0" distL="0" distR="0" wp14:anchorId="2FBC363A" wp14:editId="4B07A468">
            <wp:extent cx="2905125" cy="1014891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9774" cy="101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9E93E" w14:textId="7F3AF801" w:rsidR="00632964" w:rsidRDefault="00632964">
      <w:r>
        <w:rPr>
          <w:noProof/>
        </w:rPr>
        <w:drawing>
          <wp:inline distT="0" distB="0" distL="0" distR="0" wp14:anchorId="33FC95D3" wp14:editId="7C0C839C">
            <wp:extent cx="1923504" cy="234315"/>
            <wp:effectExtent l="0" t="0" r="635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0403" b="1"/>
                    <a:stretch/>
                  </pic:blipFill>
                  <pic:spPr bwMode="auto">
                    <a:xfrm>
                      <a:off x="0" y="0"/>
                      <a:ext cx="1937412" cy="23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307B" w14:textId="33CF15ED" w:rsidR="00632964" w:rsidRDefault="00632964">
      <w:r>
        <w:t xml:space="preserve">Sono state aggiunte le proprietà: </w:t>
      </w:r>
      <w:r>
        <w:rPr>
          <w:noProof/>
        </w:rPr>
        <w:drawing>
          <wp:inline distT="0" distB="0" distL="0" distR="0" wp14:anchorId="77DD0889" wp14:editId="29175FBC">
            <wp:extent cx="3019425" cy="2059862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3319" cy="206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FABE" w14:textId="5B8FE3F8" w:rsidR="00632964" w:rsidRDefault="00632964"/>
    <w:p w14:paraId="3A29966F" w14:textId="7CFFADB6" w:rsidR="00632964" w:rsidRDefault="00DB39BB">
      <w:r>
        <w:rPr>
          <w:noProof/>
        </w:rPr>
        <w:lastRenderedPageBreak/>
        <w:drawing>
          <wp:inline distT="0" distB="0" distL="0" distR="0" wp14:anchorId="71A309A5" wp14:editId="0376BB64">
            <wp:extent cx="6120130" cy="316992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1CC5" w14:textId="6D34A2EE" w:rsidR="00DB39BB" w:rsidRDefault="00DB39BB"/>
    <w:p w14:paraId="175B7DEC" w14:textId="3FC5F262" w:rsidR="00DB39BB" w:rsidRDefault="00DB39BB">
      <w:r w:rsidRPr="00A604E1">
        <w:rPr>
          <w:highlight w:val="lightGray"/>
        </w:rPr>
        <w:t xml:space="preserve">Se si vogliono visualizzare delle variabili categoriche, si plottano le distribuzioni tramite dei </w:t>
      </w:r>
      <w:r w:rsidRPr="00A604E1">
        <w:rPr>
          <w:b/>
          <w:bCs/>
          <w:i/>
          <w:iCs/>
          <w:highlight w:val="lightGray"/>
        </w:rPr>
        <w:t>bar chart</w:t>
      </w:r>
      <w:r>
        <w:t>.</w:t>
      </w:r>
    </w:p>
    <w:p w14:paraId="27F06415" w14:textId="4C3C423C" w:rsidR="00DB39BB" w:rsidRDefault="00DB39BB"/>
    <w:p w14:paraId="3EC5D203" w14:textId="5E89091E" w:rsidR="00DB39BB" w:rsidRDefault="00A86630">
      <w:r>
        <w:t>Version</w:t>
      </w:r>
      <w:r w:rsidR="00A604E1">
        <w:t>e</w:t>
      </w:r>
      <w:r>
        <w:t xml:space="preserve"> “</w:t>
      </w:r>
      <w:r w:rsidRPr="00A604E1">
        <w:rPr>
          <w:b/>
          <w:bCs/>
          <w:i/>
          <w:iCs/>
        </w:rPr>
        <w:t>stacked</w:t>
      </w:r>
      <w:r>
        <w:t>” del bar chart:</w:t>
      </w:r>
    </w:p>
    <w:p w14:paraId="796B3308" w14:textId="03039506" w:rsidR="003E4DB6" w:rsidRDefault="003E4DB6">
      <w:r>
        <w:rPr>
          <w:noProof/>
        </w:rPr>
        <w:drawing>
          <wp:anchor distT="0" distB="0" distL="114300" distR="114300" simplePos="0" relativeHeight="251659264" behindDoc="0" locked="0" layoutInCell="1" allowOverlap="1" wp14:anchorId="01EDE9B3" wp14:editId="591839FB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2076450" cy="19812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 riesce a comparare bene le parti sotto (i blu si vedono bene che ce ne sono di più in </w:t>
      </w:r>
      <w:r w:rsidR="00A604E1">
        <w:t>“</w:t>
      </w:r>
      <w:r>
        <w:t>no carcinoma</w:t>
      </w:r>
      <w:r w:rsidR="00A604E1">
        <w:t>”</w:t>
      </w:r>
      <w:r>
        <w:t>) ma la classe gialla è più difficile confrontarla.</w:t>
      </w:r>
    </w:p>
    <w:p w14:paraId="57438070" w14:textId="11754401" w:rsidR="00632964" w:rsidRDefault="00632964"/>
    <w:p w14:paraId="5ABE8A77" w14:textId="793227F4" w:rsidR="003E4DB6" w:rsidRDefault="003E4DB6">
      <w:r>
        <w:t xml:space="preserve">Sarebbe stato meglio </w:t>
      </w:r>
      <w:r w:rsidRPr="0061653D">
        <w:rPr>
          <w:color w:val="FF0000"/>
          <w:u w:val="single"/>
        </w:rPr>
        <w:t>normalizzare</w:t>
      </w:r>
      <w:r w:rsidRPr="0061653D">
        <w:rPr>
          <w:color w:val="FF0000"/>
        </w:rPr>
        <w:t xml:space="preserve"> </w:t>
      </w:r>
      <w:r>
        <w:t xml:space="preserve">le due colonne rispetto a tutti </w:t>
      </w:r>
      <w:r w:rsidR="00B137CC">
        <w:t>i pazienti</w:t>
      </w:r>
      <w:r>
        <w:t xml:space="preserve"> </w:t>
      </w:r>
      <w:r w:rsidR="0061653D">
        <w:t>“no</w:t>
      </w:r>
      <w:r>
        <w:t xml:space="preserve"> carcinoma</w:t>
      </w:r>
      <w:r w:rsidR="0061653D">
        <w:t>”</w:t>
      </w:r>
      <w:r>
        <w:t>.</w:t>
      </w:r>
    </w:p>
    <w:p w14:paraId="54616D44" w14:textId="77777777" w:rsidR="00106226" w:rsidRDefault="00106226"/>
    <w:p w14:paraId="196776B8" w14:textId="2A77E38D" w:rsidR="00CE39DC" w:rsidRDefault="00CE39DC">
      <w:r>
        <w:t>Quindi si poteva plottare la tabella, dopo averla normalizzata</w:t>
      </w:r>
      <w:r w:rsidR="003338DE">
        <w:t>.</w:t>
      </w:r>
    </w:p>
    <w:p w14:paraId="5FE2726F" w14:textId="77777777" w:rsidR="00106226" w:rsidRDefault="00106226"/>
    <w:p w14:paraId="176919F3" w14:textId="38A9A9C3" w:rsidR="003338DE" w:rsidRDefault="003338DE">
      <w:r>
        <w:t>Si normalizza perciò la prima colonna della tabella rispetto alla somma della prima colonna (coloro senza carcinoma):</w:t>
      </w:r>
    </w:p>
    <w:p w14:paraId="595F1DF3" w14:textId="39A24B46" w:rsidR="00CD5FCE" w:rsidRDefault="00CD5FCE">
      <w:r>
        <w:rPr>
          <w:noProof/>
        </w:rPr>
        <w:drawing>
          <wp:anchor distT="0" distB="0" distL="114300" distR="114300" simplePos="0" relativeHeight="251664384" behindDoc="0" locked="0" layoutInCell="1" allowOverlap="1" wp14:anchorId="5F817A11" wp14:editId="5A20DBEF">
            <wp:simplePos x="0" y="0"/>
            <wp:positionH relativeFrom="column">
              <wp:posOffset>3810</wp:posOffset>
            </wp:positionH>
            <wp:positionV relativeFrom="paragraph">
              <wp:posOffset>-4445</wp:posOffset>
            </wp:positionV>
            <wp:extent cx="3158442" cy="1123950"/>
            <wp:effectExtent l="0" t="0" r="4445" b="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42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normalizza poi la seconda colonna:</w:t>
      </w:r>
    </w:p>
    <w:p w14:paraId="1FD54419" w14:textId="77777777" w:rsidR="00CD5FCE" w:rsidRDefault="00CD5FCE">
      <w:r>
        <w:rPr>
          <w:noProof/>
        </w:rPr>
        <w:drawing>
          <wp:inline distT="0" distB="0" distL="0" distR="0" wp14:anchorId="607A023A" wp14:editId="3E8DA82F">
            <wp:extent cx="2838450" cy="992202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20202"/>
                    <a:stretch/>
                  </pic:blipFill>
                  <pic:spPr bwMode="auto">
                    <a:xfrm>
                      <a:off x="0" y="0"/>
                      <a:ext cx="2843934" cy="99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3F2B9" w14:textId="77777777" w:rsidR="00CD5FCE" w:rsidRDefault="00CD5FCE"/>
    <w:p w14:paraId="73299809" w14:textId="77777777" w:rsidR="009002DE" w:rsidRDefault="009002DE"/>
    <w:p w14:paraId="385E9B7C" w14:textId="2C527A46" w:rsidR="00CD5FCE" w:rsidRDefault="00CD5FCE">
      <w:r>
        <w:lastRenderedPageBreak/>
        <w:t>Risultato:</w:t>
      </w:r>
    </w:p>
    <w:p w14:paraId="06175BB3" w14:textId="77777777" w:rsidR="00D863F9" w:rsidRDefault="00D863F9">
      <w:r>
        <w:rPr>
          <w:noProof/>
        </w:rPr>
        <w:drawing>
          <wp:inline distT="0" distB="0" distL="0" distR="0" wp14:anchorId="0D266D76" wp14:editId="0EFDA90A">
            <wp:extent cx="5038725" cy="3507450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5888" cy="351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31C1" w14:textId="77777777" w:rsidR="00D863F9" w:rsidRDefault="00D863F9"/>
    <w:p w14:paraId="0B22C126" w14:textId="1B318FD4" w:rsidR="00D863F9" w:rsidRDefault="00D863F9">
      <w:r>
        <w:t xml:space="preserve">Da questo plot si può vedere </w:t>
      </w:r>
      <w:r w:rsidR="009002DE">
        <w:t>come</w:t>
      </w:r>
      <w:r>
        <w:t xml:space="preserve"> le persone senza carcinoma abbiano una curva </w:t>
      </w:r>
      <w:r w:rsidRPr="009002DE">
        <w:rPr>
          <w:b/>
          <w:bCs/>
        </w:rPr>
        <w:t>TIC</w:t>
      </w:r>
      <w:r>
        <w:t xml:space="preserve"> di tipo A.</w:t>
      </w:r>
    </w:p>
    <w:p w14:paraId="0FF58811" w14:textId="1224793B" w:rsidR="00D863F9" w:rsidRDefault="001B1785">
      <w:r>
        <w:rPr>
          <w:noProof/>
        </w:rPr>
        <w:drawing>
          <wp:inline distT="0" distB="0" distL="0" distR="0" wp14:anchorId="1C4B7D5D" wp14:editId="21088E79">
            <wp:extent cx="3105150" cy="54126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0652" cy="5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6D2" w14:textId="6C9317E4" w:rsidR="00CD5FCE" w:rsidRDefault="00CD5FCE">
      <w:r>
        <w:t xml:space="preserve"> </w:t>
      </w:r>
      <w:r w:rsidR="007E5D05">
        <w:rPr>
          <w:noProof/>
        </w:rPr>
        <w:drawing>
          <wp:inline distT="0" distB="0" distL="0" distR="0" wp14:anchorId="170D6B49" wp14:editId="3E415CD4">
            <wp:extent cx="6120130" cy="3381375"/>
            <wp:effectExtent l="0" t="0" r="0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6EBA" w14:textId="788CBACC" w:rsidR="007E5D05" w:rsidRDefault="007E5D05"/>
    <w:p w14:paraId="49E70D29" w14:textId="2AEC125B" w:rsidR="007E5D05" w:rsidRDefault="00FD38C4">
      <w:r>
        <w:lastRenderedPageBreak/>
        <w:t>Da ↑ si evince che p</w:t>
      </w:r>
      <w:r w:rsidR="007E5D05">
        <w:t>er color</w:t>
      </w:r>
      <w:r w:rsidR="00184BD3">
        <w:t>o</w:t>
      </w:r>
      <w:r w:rsidR="007E5D05">
        <w:t xml:space="preserve"> che hanno il carcinoma</w:t>
      </w:r>
      <w:r w:rsidR="009002DE">
        <w:t>,</w:t>
      </w:r>
      <w:r w:rsidR="007E5D05">
        <w:t xml:space="preserve"> non ci sono pazienti che hanno il TIC type uguale a B.</w:t>
      </w:r>
    </w:p>
    <w:p w14:paraId="7F6E29E8" w14:textId="0387AE31" w:rsidR="007E5D05" w:rsidRDefault="007E5D05"/>
    <w:p w14:paraId="738B8BF5" w14:textId="47375D4F" w:rsidR="001B1785" w:rsidRDefault="001B1785">
      <w:r>
        <w:t xml:space="preserve">Per visualizzare invece la variabile continua </w:t>
      </w:r>
      <w:r w:rsidRPr="00AB1A4B">
        <w:rPr>
          <w:b/>
          <w:bCs/>
        </w:rPr>
        <w:t>ADC</w:t>
      </w:r>
      <w:r>
        <w:t xml:space="preserve"> si crea un </w:t>
      </w:r>
      <w:r w:rsidRPr="00AB1A4B">
        <w:rPr>
          <w:b/>
          <w:bCs/>
          <w:i/>
          <w:iCs/>
          <w:color w:val="FF0000"/>
          <w:u w:val="single"/>
        </w:rPr>
        <w:t>box plot</w:t>
      </w:r>
      <w:r>
        <w:t>:</w:t>
      </w:r>
      <w:r w:rsidR="00AB1A4B">
        <w:t xml:space="preserve"> i</w:t>
      </w:r>
      <w:r w:rsidR="00B17CF8">
        <w:t>l box plot stampa la distribuzione.</w:t>
      </w:r>
    </w:p>
    <w:p w14:paraId="66AC517D" w14:textId="05380FC9" w:rsidR="00B17CF8" w:rsidRDefault="00B17CF8">
      <w:r>
        <w:t>La linea rossa indica la media dei valori dell’</w:t>
      </w:r>
      <w:r w:rsidRPr="00AB1A4B">
        <w:rPr>
          <w:b/>
          <w:bCs/>
        </w:rPr>
        <w:t>ADC</w:t>
      </w:r>
      <w:r>
        <w:t xml:space="preserve"> che hanno valori pari a 0.</w:t>
      </w:r>
    </w:p>
    <w:p w14:paraId="52C23BC1" w14:textId="00C4CE07" w:rsidR="00B17CF8" w:rsidRDefault="00513EE8">
      <w:r>
        <w:rPr>
          <w:noProof/>
        </w:rPr>
        <w:drawing>
          <wp:inline distT="0" distB="0" distL="0" distR="0" wp14:anchorId="3DFC3AFF" wp14:editId="7D4ACCE6">
            <wp:extent cx="4219575" cy="2255577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1672" cy="22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8B88" w14:textId="1095A199" w:rsidR="0051130C" w:rsidRDefault="0051130C"/>
    <w:p w14:paraId="57652A9B" w14:textId="61155726" w:rsidR="0051130C" w:rsidRDefault="0051130C">
      <w:r>
        <w:t xml:space="preserve">Si possono fare diversi tipi di </w:t>
      </w:r>
      <w:r w:rsidRPr="00AB1A4B">
        <w:rPr>
          <w:b/>
          <w:bCs/>
          <w:i/>
          <w:iCs/>
        </w:rPr>
        <w:t>box plot</w:t>
      </w:r>
      <w:r>
        <w:t xml:space="preserve">, tipicamente si fa quello con il </w:t>
      </w:r>
      <w:r w:rsidRPr="00AB1A4B">
        <w:rPr>
          <w:b/>
          <w:bCs/>
          <w:i/>
          <w:iCs/>
          <w:color w:val="FF0000"/>
        </w:rPr>
        <w:t>notch</w:t>
      </w:r>
      <w:r>
        <w:t>:</w:t>
      </w:r>
    </w:p>
    <w:p w14:paraId="0ABD2AD8" w14:textId="1B19B7EF" w:rsidR="0051130C" w:rsidRDefault="00193176">
      <w:r>
        <w:rPr>
          <w:noProof/>
        </w:rPr>
        <w:drawing>
          <wp:inline distT="0" distB="0" distL="0" distR="0" wp14:anchorId="3AFDC5CF" wp14:editId="4383E4AB">
            <wp:extent cx="4400550" cy="2687449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4162" cy="26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FDF4" w14:textId="7B6840F8" w:rsidR="00193176" w:rsidRDefault="00193176"/>
    <w:p w14:paraId="6991674C" w14:textId="6DC57D43" w:rsidR="00193176" w:rsidRDefault="000D5B7A">
      <w:r>
        <w:t>L’</w:t>
      </w:r>
      <w:r w:rsidRPr="00AB1A4B">
        <w:rPr>
          <w:u w:val="single"/>
        </w:rPr>
        <w:t xml:space="preserve">intervallo di confidenza </w:t>
      </w:r>
      <w:r>
        <w:t>della media o della mediana è 1.18 più o meno 1.41:</w:t>
      </w:r>
    </w:p>
    <w:p w14:paraId="4C6362D5" w14:textId="0F4AEEB4" w:rsidR="000D5B7A" w:rsidRDefault="007979C6">
      <w:r>
        <w:rPr>
          <w:noProof/>
        </w:rPr>
        <w:drawing>
          <wp:anchor distT="0" distB="0" distL="114300" distR="114300" simplePos="0" relativeHeight="251660288" behindDoc="0" locked="0" layoutInCell="1" allowOverlap="1" wp14:anchorId="18A6D146" wp14:editId="374928C6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2790825" cy="1171575"/>
            <wp:effectExtent l="0" t="0" r="9525" b="9525"/>
            <wp:wrapSquare wrapText="bothSides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26" r="54400" b="38328"/>
                    <a:stretch/>
                  </pic:blipFill>
                  <pic:spPr bwMode="auto">
                    <a:xfrm>
                      <a:off x="0" y="0"/>
                      <a:ext cx="2790825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La mediana ha un intervallo di confidenza più stretto rispetto alla media.</w:t>
      </w:r>
    </w:p>
    <w:p w14:paraId="7DD30A80" w14:textId="53206E88" w:rsidR="007979C6" w:rsidRDefault="008D2372">
      <w:r>
        <w:t xml:space="preserve">Si hanno degli </w:t>
      </w:r>
      <w:r w:rsidRPr="00AB1A4B">
        <w:rPr>
          <w:i/>
          <w:iCs/>
          <w:color w:val="FF0000"/>
          <w:u w:val="single"/>
        </w:rPr>
        <w:t>outlier</w:t>
      </w:r>
      <w:r>
        <w:t>, che sono i punti rossi, ossia color</w:t>
      </w:r>
      <w:r w:rsidR="00AB1A4B">
        <w:t>o</w:t>
      </w:r>
      <w:r>
        <w:t xml:space="preserve"> che non hanno dei valori di </w:t>
      </w:r>
      <w:r w:rsidRPr="00AB1A4B">
        <w:rPr>
          <w:b/>
          <w:bCs/>
        </w:rPr>
        <w:t>ADC</w:t>
      </w:r>
      <w:r>
        <w:t xml:space="preserve"> comuni agli altri</w:t>
      </w:r>
      <w:r w:rsidR="005C2B38">
        <w:t xml:space="preserve"> (quei pazienti si differenziano di gran lunga rispetto agli altri per quanto riguarda il valore di </w:t>
      </w:r>
      <w:r w:rsidR="005C2B38" w:rsidRPr="00AB1A4B">
        <w:rPr>
          <w:b/>
          <w:bCs/>
        </w:rPr>
        <w:t>ADC</w:t>
      </w:r>
      <w:r w:rsidR="005C2B38">
        <w:t xml:space="preserve">) </w:t>
      </w:r>
      <w:r>
        <w:t>.</w:t>
      </w:r>
    </w:p>
    <w:p w14:paraId="02636693" w14:textId="3A62CEB9" w:rsidR="008D2372" w:rsidRDefault="008D2372"/>
    <w:p w14:paraId="7BA16752" w14:textId="08B8A58A" w:rsidR="008D2372" w:rsidRDefault="008D2372">
      <w:r w:rsidRPr="00AB1A4B">
        <w:rPr>
          <w:highlight w:val="lightGray"/>
        </w:rPr>
        <w:lastRenderedPageBreak/>
        <w:t xml:space="preserve">Per le varibaili categoriche si utilizzano i </w:t>
      </w:r>
      <w:r w:rsidRPr="00AB1A4B">
        <w:rPr>
          <w:b/>
          <w:bCs/>
          <w:i/>
          <w:iCs/>
          <w:highlight w:val="lightGray"/>
        </w:rPr>
        <w:t>bar chart</w:t>
      </w:r>
      <w:r w:rsidRPr="00AB1A4B">
        <w:rPr>
          <w:highlight w:val="lightGray"/>
        </w:rPr>
        <w:t xml:space="preserve"> e se si vuole capire l’andamento delle v</w:t>
      </w:r>
      <w:r w:rsidR="00AB1A4B" w:rsidRPr="00AB1A4B">
        <w:rPr>
          <w:highlight w:val="lightGray"/>
        </w:rPr>
        <w:t xml:space="preserve">ariabili </w:t>
      </w:r>
      <w:r w:rsidRPr="00AB1A4B">
        <w:rPr>
          <w:highlight w:val="lightGray"/>
        </w:rPr>
        <w:t xml:space="preserve">categoriche si utilizzano i </w:t>
      </w:r>
      <w:r w:rsidRPr="00AB1A4B">
        <w:rPr>
          <w:b/>
          <w:bCs/>
          <w:i/>
          <w:iCs/>
          <w:highlight w:val="lightGray"/>
        </w:rPr>
        <w:t>parallel plot</w:t>
      </w:r>
      <w:r>
        <w:t>.</w:t>
      </w:r>
    </w:p>
    <w:p w14:paraId="178581A9" w14:textId="77CC00CA" w:rsidR="008D2372" w:rsidRDefault="008D2372">
      <w:pPr>
        <w:pBdr>
          <w:bottom w:val="single" w:sz="6" w:space="1" w:color="auto"/>
        </w:pBdr>
      </w:pPr>
    </w:p>
    <w:p w14:paraId="3C36615C" w14:textId="0D41DD6B" w:rsidR="00464955" w:rsidRDefault="00464955"/>
    <w:p w14:paraId="0090CE09" w14:textId="262B0E11" w:rsidR="00464955" w:rsidRDefault="00464955">
      <w:r w:rsidRPr="00466697">
        <w:rPr>
          <w:highlight w:val="yellow"/>
        </w:rPr>
        <w:t>Slide 32</w:t>
      </w:r>
      <w:r w:rsidR="00F861CF" w:rsidRPr="00466697">
        <w:rPr>
          <w:highlight w:val="yellow"/>
        </w:rPr>
        <w:t xml:space="preserve"> (30 blocco slide Lezione6.pdf)</w:t>
      </w:r>
    </w:p>
    <w:p w14:paraId="0371C447" w14:textId="2F5491DA" w:rsidR="005932BC" w:rsidRDefault="005932BC">
      <w:r>
        <w:rPr>
          <w:noProof/>
        </w:rPr>
        <w:drawing>
          <wp:inline distT="0" distB="0" distL="0" distR="0" wp14:anchorId="09366253" wp14:editId="0666C307">
            <wp:extent cx="6010275" cy="3514725"/>
            <wp:effectExtent l="0" t="0" r="9525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1569" w14:textId="5E06938A" w:rsidR="005932BC" w:rsidRDefault="005932BC">
      <w:r>
        <w:t>Excel ha creato 5 bin, ha diviso i valori della colonna evidenziata in azzurro in gruppetti</w:t>
      </w:r>
      <w:r w:rsidR="00D14D9F">
        <w:t xml:space="preserve">, in modo da poterli porre sul </w:t>
      </w:r>
      <w:r w:rsidR="00D14D9F" w:rsidRPr="00466697">
        <w:rPr>
          <w:b/>
          <w:bCs/>
          <w:i/>
          <w:iCs/>
        </w:rPr>
        <w:t>bar chart</w:t>
      </w:r>
      <w:r w:rsidR="00D14D9F">
        <w:t>.</w:t>
      </w:r>
    </w:p>
    <w:p w14:paraId="391176F8" w14:textId="77777777" w:rsidR="005932BC" w:rsidRDefault="005932BC"/>
    <w:p w14:paraId="494EEB75" w14:textId="2271344A" w:rsidR="00464955" w:rsidRPr="00466697" w:rsidRDefault="00020E9D">
      <w:pPr>
        <w:rPr>
          <w:b/>
          <w:bCs/>
          <w:i/>
          <w:iCs/>
          <w:color w:val="FF0000"/>
          <w:u w:val="single"/>
        </w:rPr>
      </w:pPr>
      <w:r w:rsidRPr="00466697">
        <w:rPr>
          <w:b/>
          <w:bCs/>
          <w:i/>
          <w:iCs/>
          <w:color w:val="FF0000"/>
          <w:u w:val="single"/>
        </w:rPr>
        <w:t>Stacked</w:t>
      </w:r>
      <w:r w:rsidR="0036005D" w:rsidRPr="00466697">
        <w:rPr>
          <w:b/>
          <w:bCs/>
          <w:i/>
          <w:iCs/>
          <w:color w:val="FF0000"/>
          <w:u w:val="single"/>
        </w:rPr>
        <w:t xml:space="preserve"> Density Plot</w:t>
      </w:r>
    </w:p>
    <w:p w14:paraId="1174A7B2" w14:textId="67D63F4F" w:rsidR="0036005D" w:rsidRDefault="004F0A39">
      <w:r>
        <w:rPr>
          <w:noProof/>
        </w:rPr>
        <w:drawing>
          <wp:anchor distT="0" distB="0" distL="114300" distR="114300" simplePos="0" relativeHeight="251661312" behindDoc="0" locked="0" layoutInCell="1" allowOverlap="1" wp14:anchorId="23738541" wp14:editId="34FEA1B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504950" cy="882650"/>
            <wp:effectExtent l="0" t="0" r="0" b="0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E9D">
        <w:t xml:space="preserve">L’idea di </w:t>
      </w:r>
      <w:r w:rsidR="00020E9D" w:rsidRPr="00466697">
        <w:rPr>
          <w:b/>
          <w:bCs/>
          <w:i/>
          <w:iCs/>
        </w:rPr>
        <w:t>GapMinder</w:t>
      </w:r>
      <w:r w:rsidR="00020E9D">
        <w:t xml:space="preserve"> è st</w:t>
      </w:r>
      <w:r w:rsidR="00466697">
        <w:t>a</w:t>
      </w:r>
      <w:r w:rsidR="00020E9D">
        <w:t>ta quella di mettere vicino colori simili.</w:t>
      </w:r>
    </w:p>
    <w:p w14:paraId="200A89E2" w14:textId="6BEFC07D" w:rsidR="00020E9D" w:rsidRDefault="00020E9D">
      <w:r>
        <w:t xml:space="preserve">Tutti i rossi nel </w:t>
      </w:r>
      <w:r w:rsidRPr="00466697">
        <w:rPr>
          <w:b/>
          <w:bCs/>
          <w:i/>
          <w:iCs/>
        </w:rPr>
        <w:t>density plot</w:t>
      </w:r>
      <w:r>
        <w:t xml:space="preserve"> </w:t>
      </w:r>
      <w:r w:rsidRPr="00466697">
        <w:rPr>
          <w:b/>
          <w:bCs/>
        </w:rPr>
        <w:t>sovrapposto</w:t>
      </w:r>
      <w:r>
        <w:t xml:space="preserve"> sono sovrapposti ma posti vicini.</w:t>
      </w:r>
    </w:p>
    <w:p w14:paraId="05B23995" w14:textId="56AD97AD" w:rsidR="004F0A39" w:rsidRDefault="004F0A39">
      <w:r>
        <w:t xml:space="preserve">Questa </w:t>
      </w:r>
      <w:r w:rsidR="00466697">
        <w:t>disposizione</w:t>
      </w:r>
      <w:r>
        <w:t xml:space="preserve"> dei colori dipend</w:t>
      </w:r>
      <w:r w:rsidR="00466697">
        <w:t>e</w:t>
      </w:r>
      <w:r>
        <w:t xml:space="preserve"> dal </w:t>
      </w:r>
      <w:r w:rsidR="00466697">
        <w:t>principio</w:t>
      </w:r>
      <w:r>
        <w:t xml:space="preserve"> della </w:t>
      </w:r>
      <w:r w:rsidR="00466697" w:rsidRPr="00466697">
        <w:rPr>
          <w:color w:val="FF0000"/>
          <w:u w:val="single"/>
        </w:rPr>
        <w:t>Gestalt</w:t>
      </w:r>
      <w:r>
        <w:t>.</w:t>
      </w:r>
    </w:p>
    <w:p w14:paraId="47B3C9B4" w14:textId="574DE2A5" w:rsidR="004F0A39" w:rsidRDefault="004F0A39"/>
    <w:p w14:paraId="1D2AA34A" w14:textId="77777777" w:rsidR="00466697" w:rsidRDefault="00466697"/>
    <w:p w14:paraId="61FCAF21" w14:textId="4D11EB62" w:rsidR="004F0A39" w:rsidRDefault="00151DD8">
      <w:r w:rsidRPr="00757D96">
        <w:rPr>
          <w:highlight w:val="yellow"/>
        </w:rPr>
        <w:t>Slide 33</w:t>
      </w:r>
      <w:r w:rsidR="00466697" w:rsidRPr="00757D96">
        <w:rPr>
          <w:highlight w:val="yellow"/>
        </w:rPr>
        <w:t xml:space="preserve"> (31)</w:t>
      </w:r>
    </w:p>
    <w:p w14:paraId="282E5207" w14:textId="703035A8" w:rsidR="00B11EBF" w:rsidRDefault="00B11EBF">
      <w:r>
        <w:t>I principi della Gestalt sono tanti</w:t>
      </w:r>
      <w:r w:rsidR="00554BC8">
        <w:t>, noi v</w:t>
      </w:r>
      <w:r>
        <w:t>ediamo quelli relativi alle visualizzazioni.</w:t>
      </w:r>
    </w:p>
    <w:p w14:paraId="564CF734" w14:textId="77777777" w:rsidR="00554BC8" w:rsidRDefault="00554BC8"/>
    <w:p w14:paraId="0A01A56D" w14:textId="5A8B8302" w:rsidR="00B11EBF" w:rsidRDefault="00614629">
      <w:r w:rsidRPr="00554BC8">
        <w:rPr>
          <w:color w:val="FF0000"/>
          <w:u w:val="single"/>
        </w:rPr>
        <w:t>Principio di prossimità</w:t>
      </w:r>
      <w:r>
        <w:t xml:space="preserve">: </w:t>
      </w:r>
      <w:r w:rsidR="00554BC8">
        <w:t>e</w:t>
      </w:r>
      <w:r w:rsidR="00B11EBF">
        <w:t xml:space="preserve">lementi che sono visualizzati vicini nel campo di visione tendono ad essere percepiti come </w:t>
      </w:r>
      <w:r w:rsidR="00554BC8">
        <w:t>appartenenti</w:t>
      </w:r>
      <w:r w:rsidR="00B11EBF">
        <w:t xml:space="preserve"> a</w:t>
      </w:r>
      <w:r w:rsidR="00554BC8">
        <w:t>l</w:t>
      </w:r>
      <w:r w:rsidR="00B11EBF">
        <w:t>lo stesso gruppo, mentre elementi lontani nel campo di visione tendono ad essere percepiti come appartenenti a gruppi differenti.</w:t>
      </w:r>
    </w:p>
    <w:p w14:paraId="36154571" w14:textId="3E001CF5" w:rsidR="00B11EBF" w:rsidRDefault="00B11EBF">
      <w:r>
        <w:lastRenderedPageBreak/>
        <w:t xml:space="preserve">Da questo principio nascono i </w:t>
      </w:r>
      <w:r w:rsidRPr="00F51B5D">
        <w:rPr>
          <w:b/>
          <w:bCs/>
          <w:i/>
          <w:iCs/>
          <w:color w:val="FF0000"/>
        </w:rPr>
        <w:t>grouped bar chart</w:t>
      </w:r>
      <w:r>
        <w:t>.</w:t>
      </w:r>
    </w:p>
    <w:p w14:paraId="2563B294" w14:textId="37861696" w:rsidR="00F51B5D" w:rsidRDefault="00F51B5D">
      <w:r>
        <w:rPr>
          <w:noProof/>
        </w:rPr>
        <w:drawing>
          <wp:anchor distT="0" distB="0" distL="114300" distR="114300" simplePos="0" relativeHeight="251665408" behindDoc="0" locked="0" layoutInCell="1" allowOverlap="1" wp14:anchorId="0E51C0B7" wp14:editId="2E1D4E10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952500" cy="843280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3AEFA" w14:textId="5EDBF655" w:rsidR="00F51B5D" w:rsidRDefault="00F51B5D" w:rsidP="00F51B5D">
      <w:r>
        <w:t>Si fa in modo che le colonne della tabella siano piccole e le righe siano alte, così da indurre il lettore a fare un confronto tra le righe</w:t>
      </w:r>
      <w:r>
        <w:t>.</w:t>
      </w:r>
    </w:p>
    <w:p w14:paraId="6BD9BB4F" w14:textId="77777777" w:rsidR="00F51B5D" w:rsidRDefault="00F51B5D"/>
    <w:p w14:paraId="2A579119" w14:textId="77777777" w:rsidR="00F51B5D" w:rsidRDefault="00F51B5D"/>
    <w:p w14:paraId="55874581" w14:textId="2B65F1EA" w:rsidR="00614629" w:rsidRDefault="00F51B5D">
      <w:r>
        <w:rPr>
          <w:noProof/>
        </w:rPr>
        <w:drawing>
          <wp:anchor distT="0" distB="0" distL="114300" distR="114300" simplePos="0" relativeHeight="251666432" behindDoc="0" locked="0" layoutInCell="1" allowOverlap="1" wp14:anchorId="6508DF39" wp14:editId="7703E9B7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1562100" cy="652708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652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14629">
        <w:t>Se iveece si vuole indurre il lettore a far confrontare le colonne, si distanziano di più le colonne</w:t>
      </w:r>
      <w:r>
        <w:t>.</w:t>
      </w:r>
    </w:p>
    <w:p w14:paraId="43F5053F" w14:textId="00FE6532" w:rsidR="00614629" w:rsidRDefault="00614629"/>
    <w:p w14:paraId="3A7CD1B5" w14:textId="77777777" w:rsidR="00F51B5D" w:rsidRDefault="00F51B5D"/>
    <w:p w14:paraId="45552D4C" w14:textId="37CB8FA5" w:rsidR="00A067DD" w:rsidRDefault="00A067DD">
      <w:r>
        <w:t xml:space="preserve">Se si uniscono le colonne non si capisce molto, se </w:t>
      </w:r>
      <w:r w:rsidR="007623A4">
        <w:t xml:space="preserve">però </w:t>
      </w:r>
      <w:r>
        <w:t>si distanziano tanto</w:t>
      </w:r>
      <w:r w:rsidR="00B31845">
        <w:t>,</w:t>
      </w:r>
      <w:r>
        <w:t xml:space="preserve"> quello che viene </w:t>
      </w:r>
      <w:r w:rsidR="00664A37">
        <w:t xml:space="preserve">allora </w:t>
      </w:r>
      <w:r>
        <w:t xml:space="preserve">da fare è un </w:t>
      </w:r>
      <w:r w:rsidRPr="002B6F67">
        <w:rPr>
          <w:color w:val="FF0000"/>
        </w:rPr>
        <w:t>confronto in verticale</w:t>
      </w:r>
      <w:r>
        <w:t>:</w:t>
      </w:r>
    </w:p>
    <w:p w14:paraId="58F126A9" w14:textId="51BD1177" w:rsidR="007F6F85" w:rsidRDefault="007F6F85">
      <w:r>
        <w:rPr>
          <w:noProof/>
        </w:rPr>
        <w:drawing>
          <wp:inline distT="0" distB="0" distL="0" distR="0" wp14:anchorId="273BA07D" wp14:editId="3588A1B2">
            <wp:extent cx="4572000" cy="49530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A37B" w14:textId="6532CE07" w:rsidR="00195E7B" w:rsidRDefault="00195E7B">
      <w:r>
        <w:t xml:space="preserve">Successivamente viene poi fatto il </w:t>
      </w:r>
      <w:r w:rsidRPr="002B6F67">
        <w:rPr>
          <w:color w:val="FF0000"/>
        </w:rPr>
        <w:t>confronto in orizzontale</w:t>
      </w:r>
      <w:r>
        <w:t xml:space="preserve">, ponendo la </w:t>
      </w:r>
      <w:r w:rsidR="005C4461">
        <w:t>tabella</w:t>
      </w:r>
      <w:r>
        <w:t xml:space="preserve"> in questo modo:</w:t>
      </w:r>
    </w:p>
    <w:p w14:paraId="6DBFC1D4" w14:textId="601CDD5E" w:rsidR="00195E7B" w:rsidRDefault="00B31845">
      <w:r>
        <w:rPr>
          <w:noProof/>
        </w:rPr>
        <w:drawing>
          <wp:anchor distT="0" distB="0" distL="114300" distR="114300" simplePos="0" relativeHeight="251667456" behindDoc="0" locked="0" layoutInCell="1" allowOverlap="1" wp14:anchorId="4BE531D0" wp14:editId="2374833A">
            <wp:simplePos x="0" y="0"/>
            <wp:positionH relativeFrom="column">
              <wp:posOffset>3810</wp:posOffset>
            </wp:positionH>
            <wp:positionV relativeFrom="paragraph">
              <wp:posOffset>-3810</wp:posOffset>
            </wp:positionV>
            <wp:extent cx="3962400" cy="1262046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62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restringono le colonne e si alzano le righe.</w:t>
      </w:r>
    </w:p>
    <w:p w14:paraId="42E7AF92" w14:textId="47DB0523" w:rsidR="00B31845" w:rsidRDefault="00B31845"/>
    <w:p w14:paraId="3860EAFA" w14:textId="79235BCC" w:rsidR="00B31845" w:rsidRDefault="00B31845"/>
    <w:p w14:paraId="5C859F4A" w14:textId="0D3CAF3B" w:rsidR="00B31845" w:rsidRDefault="00B31845"/>
    <w:p w14:paraId="6C1B19A3" w14:textId="66B36CB0" w:rsidR="00B31845" w:rsidRDefault="00B31845"/>
    <w:p w14:paraId="0C5D7A20" w14:textId="77777777" w:rsidR="00B31845" w:rsidRDefault="00B31845"/>
    <w:p w14:paraId="617E0820" w14:textId="5AF1AAE2" w:rsidR="0017569C" w:rsidRDefault="0017569C">
      <w:r w:rsidRPr="002B6F67">
        <w:rPr>
          <w:highlight w:val="yellow"/>
        </w:rPr>
        <w:t>Slide 34</w:t>
      </w:r>
      <w:r w:rsidR="002B6F67" w:rsidRPr="002B6F67">
        <w:rPr>
          <w:highlight w:val="yellow"/>
        </w:rPr>
        <w:t xml:space="preserve"> (32)</w:t>
      </w:r>
    </w:p>
    <w:p w14:paraId="5BE174A3" w14:textId="5BB164A9" w:rsidR="007F6F85" w:rsidRDefault="00757318">
      <w:r w:rsidRPr="002B6F67">
        <w:rPr>
          <w:color w:val="FF0000"/>
          <w:u w:val="single"/>
        </w:rPr>
        <w:t>Principio di similarità</w:t>
      </w:r>
      <w:r>
        <w:t>: o</w:t>
      </w:r>
      <w:r w:rsidR="0017569C">
        <w:t>g</w:t>
      </w:r>
      <w:r>
        <w:t>g</w:t>
      </w:r>
      <w:r w:rsidR="0017569C">
        <w:t>etti che sono simili per colore, dimensione o forma sono percettivamente visti come raggruppati.</w:t>
      </w:r>
    </w:p>
    <w:p w14:paraId="28E3EF41" w14:textId="3FECF566" w:rsidR="00757318" w:rsidRDefault="00757318">
      <w:r>
        <w:t>Nelle tabella si possono avere colori alternati per righe e colonne.</w:t>
      </w:r>
    </w:p>
    <w:p w14:paraId="008F1B35" w14:textId="075E8273" w:rsidR="00757318" w:rsidRDefault="00C01979">
      <w:r>
        <w:rPr>
          <w:noProof/>
        </w:rPr>
        <w:drawing>
          <wp:anchor distT="0" distB="0" distL="114300" distR="114300" simplePos="0" relativeHeight="251668480" behindDoc="0" locked="0" layoutInCell="1" allowOverlap="1" wp14:anchorId="4FBF28E1" wp14:editId="77D78E52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1104900" cy="714375"/>
            <wp:effectExtent l="0" t="0" r="0" b="9525"/>
            <wp:wrapSquare wrapText="bothSides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11FF">
        <w:t xml:space="preserve">Si </w:t>
      </w:r>
      <w:r w:rsidR="00921A2B">
        <w:t>può</w:t>
      </w:r>
      <w:r w:rsidR="00DA11FF">
        <w:t xml:space="preserve"> utilizzare uno stesso colore per diverse colonne</w:t>
      </w:r>
      <w:r w:rsidR="00921A2B">
        <w:t xml:space="preserve">, </w:t>
      </w:r>
      <w:r w:rsidR="00DA11FF">
        <w:t xml:space="preserve">per indicare che </w:t>
      </w:r>
      <w:r w:rsidR="000D37CA">
        <w:t>queste appartengono</w:t>
      </w:r>
      <w:r w:rsidR="00DA11FF">
        <w:t xml:space="preserve"> ad una stessa catgeoria.</w:t>
      </w:r>
    </w:p>
    <w:p w14:paraId="7359EB05" w14:textId="07F15015" w:rsidR="00DA11FF" w:rsidRDefault="00BE6AC4">
      <w:r>
        <w:t>Si usano delle forme per imporre delle categorie:</w:t>
      </w:r>
      <w:r w:rsidR="006F4195">
        <w:t xml:space="preserve"> </w:t>
      </w:r>
      <w:r w:rsidR="006F4195" w:rsidRPr="006F4195">
        <w:rPr>
          <w:noProof/>
        </w:rPr>
        <w:t xml:space="preserve"> </w:t>
      </w:r>
      <w:r w:rsidR="006F4195">
        <w:rPr>
          <w:noProof/>
        </w:rPr>
        <w:drawing>
          <wp:inline distT="0" distB="0" distL="0" distR="0" wp14:anchorId="525C00F6" wp14:editId="2E9DCC0A">
            <wp:extent cx="876300" cy="57150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9516" w14:textId="77777777" w:rsidR="006F4195" w:rsidRDefault="006F4195">
      <w:pPr>
        <w:rPr>
          <w:b/>
          <w:bCs/>
          <w:color w:val="FF0000"/>
        </w:rPr>
      </w:pPr>
    </w:p>
    <w:p w14:paraId="32B53E16" w14:textId="63C12E42" w:rsidR="00BE6AC4" w:rsidRDefault="006F4195">
      <w:r w:rsidRPr="006F4195">
        <w:rPr>
          <w:b/>
          <w:bCs/>
          <w:color w:val="FF0000"/>
        </w:rPr>
        <w:t>N.B.</w:t>
      </w:r>
      <w:r w:rsidRPr="006F4195">
        <w:rPr>
          <w:color w:val="FF0000"/>
        </w:rPr>
        <w:t xml:space="preserve"> </w:t>
      </w:r>
      <w:r>
        <w:t>E’ ottimale avere colo</w:t>
      </w:r>
      <w:r w:rsidR="00DA11FF">
        <w:t>ri nettamente separati tra di loro e non troppe forme (altirmenti è difficile ricordare le varie categorie).</w:t>
      </w:r>
    </w:p>
    <w:p w14:paraId="2EE46785" w14:textId="12F910A6" w:rsidR="00DA11FF" w:rsidRDefault="00DA11FF">
      <w:r w:rsidRPr="00E241CB">
        <w:rPr>
          <w:highlight w:val="yellow"/>
        </w:rPr>
        <w:lastRenderedPageBreak/>
        <w:t xml:space="preserve">Slide 35 </w:t>
      </w:r>
      <w:r w:rsidR="00E241CB" w:rsidRPr="00E241CB">
        <w:rPr>
          <w:highlight w:val="yellow"/>
        </w:rPr>
        <w:t>(33)</w:t>
      </w:r>
    </w:p>
    <w:p w14:paraId="27255442" w14:textId="5FD23993" w:rsidR="00DA11FF" w:rsidRDefault="005D612A">
      <w:r>
        <w:rPr>
          <w:noProof/>
        </w:rPr>
        <w:drawing>
          <wp:anchor distT="0" distB="0" distL="114300" distR="114300" simplePos="0" relativeHeight="251662336" behindDoc="0" locked="0" layoutInCell="1" allowOverlap="1" wp14:anchorId="04742CD6" wp14:editId="1EF7987E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1552575" cy="1087755"/>
            <wp:effectExtent l="0" t="0" r="9525" b="0"/>
            <wp:wrapSquare wrapText="bothSides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1FF" w:rsidRPr="003E58A7">
        <w:rPr>
          <w:color w:val="FF0000"/>
          <w:u w:val="single"/>
        </w:rPr>
        <w:t>Principio di chiusura</w:t>
      </w:r>
      <w:r w:rsidR="00DA11FF">
        <w:t xml:space="preserve">: oggetti </w:t>
      </w:r>
      <w:r w:rsidR="002B07AF">
        <w:t>che sono chiusi in qualche modo tendono ad essere percepiti come gruppi.</w:t>
      </w:r>
    </w:p>
    <w:p w14:paraId="7217EC80" w14:textId="648BBCAE" w:rsidR="00021752" w:rsidRDefault="00A01B73">
      <w:r>
        <w:t>Qui si hanno</w:t>
      </w:r>
      <w:r w:rsidR="00021752">
        <w:t>:</w:t>
      </w:r>
    </w:p>
    <w:p w14:paraId="01BB5BEA" w14:textId="2AA7B246" w:rsidR="00021752" w:rsidRDefault="00A01B73" w:rsidP="00021752">
      <w:pPr>
        <w:pStyle w:val="Paragrafoelenco"/>
        <w:numPr>
          <w:ilvl w:val="0"/>
          <w:numId w:val="1"/>
        </w:numPr>
      </w:pPr>
      <w:r>
        <w:t xml:space="preserve">il </w:t>
      </w:r>
      <w:r w:rsidRPr="005D612A">
        <w:rPr>
          <w:u w:val="single"/>
        </w:rPr>
        <w:t>p</w:t>
      </w:r>
      <w:r w:rsidR="00DA11FF" w:rsidRPr="005D612A">
        <w:rPr>
          <w:u w:val="single"/>
        </w:rPr>
        <w:t>rincipio della chiusura</w:t>
      </w:r>
      <w:r w:rsidR="00DA11FF">
        <w:t xml:space="preserve"> perché tutti i punti all’interno dell’ellisse vengono visti come facenti parte di un gruppo </w:t>
      </w:r>
    </w:p>
    <w:p w14:paraId="7E6F00E4" w14:textId="03822664" w:rsidR="005D612A" w:rsidRDefault="005D612A" w:rsidP="005D612A">
      <w:pPr>
        <w:pStyle w:val="Paragrafoelenco"/>
        <w:rPr>
          <w:sz w:val="2"/>
          <w:szCs w:val="2"/>
        </w:rPr>
      </w:pPr>
    </w:p>
    <w:p w14:paraId="33076BAC" w14:textId="77777777" w:rsidR="005D612A" w:rsidRPr="005D612A" w:rsidRDefault="005D612A" w:rsidP="005D612A">
      <w:pPr>
        <w:pStyle w:val="Paragrafoelenco"/>
        <w:rPr>
          <w:sz w:val="2"/>
          <w:szCs w:val="2"/>
        </w:rPr>
      </w:pPr>
    </w:p>
    <w:p w14:paraId="44FE9814" w14:textId="1BA1D651" w:rsidR="00DA11FF" w:rsidRDefault="00021752" w:rsidP="00021752">
      <w:pPr>
        <w:pStyle w:val="Paragrafoelenco"/>
        <w:numPr>
          <w:ilvl w:val="0"/>
          <w:numId w:val="1"/>
        </w:numPr>
      </w:pPr>
      <w:r>
        <w:t xml:space="preserve">il </w:t>
      </w:r>
      <w:r w:rsidR="00DA11FF" w:rsidRPr="005D612A">
        <w:rPr>
          <w:u w:val="single"/>
        </w:rPr>
        <w:t>principio della continuità</w:t>
      </w:r>
      <w:r w:rsidR="00DA11FF">
        <w:t>.</w:t>
      </w:r>
    </w:p>
    <w:p w14:paraId="3F162F75" w14:textId="51278347" w:rsidR="00DA11FF" w:rsidRDefault="00DA11FF"/>
    <w:p w14:paraId="6C834469" w14:textId="02E45766" w:rsidR="00A01B73" w:rsidRDefault="00A01B73"/>
    <w:p w14:paraId="01091084" w14:textId="2FA21239" w:rsidR="007953BA" w:rsidRDefault="007953BA">
      <w:r w:rsidRPr="00802821">
        <w:rPr>
          <w:highlight w:val="yellow"/>
        </w:rPr>
        <w:t>Slide 36</w:t>
      </w:r>
      <w:r w:rsidR="00C37B06" w:rsidRPr="00802821">
        <w:rPr>
          <w:highlight w:val="yellow"/>
        </w:rPr>
        <w:t xml:space="preserve"> (34)</w:t>
      </w:r>
    </w:p>
    <w:p w14:paraId="1DB15374" w14:textId="423D996A" w:rsidR="007953BA" w:rsidRDefault="00033594">
      <w:r>
        <w:t xml:space="preserve">È stato utilizzato il </w:t>
      </w:r>
      <w:r w:rsidRPr="00802821">
        <w:rPr>
          <w:u w:val="single"/>
        </w:rPr>
        <w:t>principio della similarità</w:t>
      </w:r>
      <w:r>
        <w:t xml:space="preserve"> per i colori</w:t>
      </w:r>
      <w:r w:rsidR="00802821">
        <w:t xml:space="preserve">, </w:t>
      </w:r>
      <w:r>
        <w:t xml:space="preserve">per andare a </w:t>
      </w:r>
      <w:r w:rsidR="00802821">
        <w:t>marcare</w:t>
      </w:r>
      <w:r>
        <w:t xml:space="preserve"> determinare regioni.</w:t>
      </w:r>
    </w:p>
    <w:p w14:paraId="3E6511FF" w14:textId="7607618F" w:rsidR="00033594" w:rsidRDefault="00E63900">
      <w:r>
        <w:t>Il colore indica la via di sviluppo della regione.</w:t>
      </w:r>
    </w:p>
    <w:p w14:paraId="3E120067" w14:textId="77777777" w:rsidR="00B56C7A" w:rsidRDefault="00B56C7A"/>
    <w:p w14:paraId="14369700" w14:textId="4A9FCDAC" w:rsidR="00E63900" w:rsidRDefault="00764FC8">
      <w:r>
        <w:t xml:space="preserve">Se non fosse stata messa la </w:t>
      </w:r>
      <w:r w:rsidR="00B56C7A">
        <w:t>linea tratteggiata</w:t>
      </w:r>
      <w:r>
        <w:t xml:space="preserve"> non si avrebbe colto il rapporto alto PIL</w:t>
      </w:r>
      <w:r w:rsidR="00CC72F6">
        <w:t>-</w:t>
      </w:r>
      <w:r>
        <w:t>bassa mortalità.</w:t>
      </w:r>
    </w:p>
    <w:p w14:paraId="31676EE0" w14:textId="4B1A4320" w:rsidR="00764FC8" w:rsidRDefault="00CC72F6">
      <w:r w:rsidRPr="00CC72F6">
        <w:rPr>
          <w:b/>
          <w:bCs/>
        </w:rPr>
        <w:t>Rosling</w:t>
      </w:r>
      <w:r>
        <w:t xml:space="preserve"> h</w:t>
      </w:r>
      <w:r w:rsidR="00387A5A">
        <w:t>a creato la chiusura</w:t>
      </w:r>
      <w:r>
        <w:t xml:space="preserve"> (i cerchi</w:t>
      </w:r>
      <w:r w:rsidR="006538B0">
        <w:t xml:space="preserve"> tratteggiati</w:t>
      </w:r>
      <w:r>
        <w:t xml:space="preserve">) </w:t>
      </w:r>
      <w:r w:rsidR="00387A5A">
        <w:t xml:space="preserve">per far vedere il concetto </w:t>
      </w:r>
      <w:r>
        <w:t>generale</w:t>
      </w:r>
      <w:r w:rsidR="00387A5A">
        <w:t xml:space="preserve">: </w:t>
      </w:r>
      <w:r w:rsidR="00387A5A" w:rsidRPr="0046371C">
        <w:rPr>
          <w:highlight w:val="lightGray"/>
        </w:rPr>
        <w:t>la chiusura identifica un’area che consente di raggruppare punti che hanno colore diverso</w:t>
      </w:r>
      <w:r w:rsidR="00387A5A">
        <w:t>.</w:t>
      </w:r>
    </w:p>
    <w:p w14:paraId="15ECB244" w14:textId="347FA46F" w:rsidR="00385EB3" w:rsidRDefault="00385EB3"/>
    <w:p w14:paraId="1FD405FA" w14:textId="13EAA280" w:rsidR="00385EB3" w:rsidRDefault="00385EB3">
      <w:r w:rsidRPr="00365361">
        <w:rPr>
          <w:highlight w:val="yellow"/>
        </w:rPr>
        <w:t xml:space="preserve">Slide </w:t>
      </w:r>
      <w:r w:rsidR="00CD4766" w:rsidRPr="00365361">
        <w:rPr>
          <w:highlight w:val="yellow"/>
        </w:rPr>
        <w:t>35</w:t>
      </w:r>
    </w:p>
    <w:p w14:paraId="697CEF0F" w14:textId="77777777" w:rsidR="00B63496" w:rsidRDefault="00B63496" w:rsidP="00B63496">
      <w:r>
        <w:t>La chiusura è anche il motivo per cui i grafici a barre, che creano aree chiuse in base al colore, sono quelli che secondo studi percettivi vincono su tutto. La chiusura dà una migliore percezione della dimensione.</w:t>
      </w:r>
    </w:p>
    <w:p w14:paraId="78EC0C0E" w14:textId="77777777" w:rsidR="00B63496" w:rsidRDefault="00B63496" w:rsidP="00B63496">
      <w:r>
        <w:t>I grafici a barre sfruttano area e dimensioni.</w:t>
      </w:r>
    </w:p>
    <w:p w14:paraId="58204827" w14:textId="77777777" w:rsidR="00B63496" w:rsidRDefault="00B63496">
      <w:pPr>
        <w:rPr>
          <w:color w:val="FF0000"/>
          <w:u w:val="single"/>
        </w:rPr>
      </w:pPr>
    </w:p>
    <w:p w14:paraId="7776FE4D" w14:textId="364C3FAF" w:rsidR="00385EB3" w:rsidRDefault="00385EB3">
      <w:r w:rsidRPr="00365361">
        <w:rPr>
          <w:color w:val="FF0000"/>
          <w:u w:val="single"/>
        </w:rPr>
        <w:t>Principio di chiusura</w:t>
      </w:r>
      <w:r>
        <w:t xml:space="preserve">: </w:t>
      </w:r>
      <w:r w:rsidR="00365361">
        <w:t>tendiamo</w:t>
      </w:r>
      <w:r>
        <w:t xml:space="preserve"> a chiudere forme continue.</w:t>
      </w:r>
    </w:p>
    <w:p w14:paraId="06298900" w14:textId="02798884" w:rsidR="00385EB3" w:rsidRDefault="00385EB3"/>
    <w:p w14:paraId="0B76D652" w14:textId="2074A84E" w:rsidR="00385EB3" w:rsidRDefault="001E6F58">
      <w:r w:rsidRPr="00CA3A33">
        <w:rPr>
          <w:highlight w:val="yellow"/>
        </w:rPr>
        <w:t xml:space="preserve">Slide </w:t>
      </w:r>
      <w:r w:rsidR="00CA3A33" w:rsidRPr="00CA3A33">
        <w:rPr>
          <w:highlight w:val="yellow"/>
        </w:rPr>
        <w:t>36</w:t>
      </w:r>
    </w:p>
    <w:p w14:paraId="4E5AEE79" w14:textId="09A669A5" w:rsidR="001E6F58" w:rsidRDefault="00CA3A33">
      <w:r w:rsidRPr="00CA3A33">
        <w:rPr>
          <w:color w:val="FF0000"/>
          <w:u w:val="single"/>
        </w:rPr>
        <w:t>Principio di continuità</w:t>
      </w:r>
      <w:r>
        <w:t>:</w:t>
      </w:r>
      <w:r w:rsidR="001E6F58">
        <w:t xml:space="preserve"> ci fa percpepire due forme</w:t>
      </w:r>
      <w:r>
        <w:t>, ossia</w:t>
      </w:r>
      <w:r w:rsidR="001E6F58">
        <w:t xml:space="preserve"> la linea ed il rettangolo, ma in realtà si ha un linea interrotta a tratti.</w:t>
      </w:r>
    </w:p>
    <w:p w14:paraId="2C035363" w14:textId="53BE3AD7" w:rsidR="001E6F58" w:rsidRDefault="001E6F58"/>
    <w:p w14:paraId="43E430D5" w14:textId="25A56D94" w:rsidR="00AA0568" w:rsidRDefault="00AA0568">
      <w:r>
        <w:t xml:space="preserve">Questi </w:t>
      </w:r>
      <w:r w:rsidRPr="00121698">
        <w:rPr>
          <w:b/>
          <w:bCs/>
          <w:u w:val="single"/>
        </w:rPr>
        <w:t>principi di Gestalt</w:t>
      </w:r>
      <w:r>
        <w:t xml:space="preserve"> possono essere utilizzat</w:t>
      </w:r>
      <w:r w:rsidR="00121698">
        <w:t xml:space="preserve">i </w:t>
      </w:r>
      <w:r>
        <w:t>per le tabelle</w:t>
      </w:r>
      <w:r w:rsidR="00121698">
        <w:t xml:space="preserve"> </w:t>
      </w:r>
      <w:r>
        <w:t>(vedi tabella in slide):</w:t>
      </w:r>
    </w:p>
    <w:p w14:paraId="7BAAE175" w14:textId="5B728300" w:rsidR="001E6F58" w:rsidRDefault="00121698">
      <w:r>
        <w:t>i</w:t>
      </w:r>
      <w:r w:rsidR="00E836C3">
        <w:t xml:space="preserve">l </w:t>
      </w:r>
      <w:r w:rsidRPr="00121698">
        <w:rPr>
          <w:u w:val="single"/>
        </w:rPr>
        <w:t>principio</w:t>
      </w:r>
      <w:r w:rsidR="00E836C3" w:rsidRPr="00121698">
        <w:rPr>
          <w:u w:val="single"/>
        </w:rPr>
        <w:t xml:space="preserve"> di prossimità</w:t>
      </w:r>
      <w:r w:rsidR="00E836C3">
        <w:t xml:space="preserve"> fa sì che si considerino sottotabelle,</w:t>
      </w:r>
      <w:r>
        <w:t xml:space="preserve"> inoltre </w:t>
      </w:r>
      <w:r w:rsidR="00E836C3">
        <w:t xml:space="preserve">impone un confrono prima verticale </w:t>
      </w:r>
      <w:r w:rsidR="00AA0568">
        <w:t>(dat</w:t>
      </w:r>
      <w:r>
        <w:t>o</w:t>
      </w:r>
      <w:r w:rsidR="00AA0568">
        <w:t xml:space="preserve"> che le colonne sono assai distanziate) </w:t>
      </w:r>
      <w:r w:rsidR="00E836C3">
        <w:t xml:space="preserve">e poi </w:t>
      </w:r>
      <w:r>
        <w:t>orizzontale</w:t>
      </w:r>
      <w:r w:rsidR="00E836C3">
        <w:t>.</w:t>
      </w:r>
    </w:p>
    <w:p w14:paraId="6178423C" w14:textId="6FF44A0A" w:rsidR="00E836C3" w:rsidRDefault="00E836C3">
      <w:r>
        <w:t>La continuità/prossimità fa si che non abbiamo bisogno dei bordi</w:t>
      </w:r>
      <w:r w:rsidR="00403595">
        <w:t xml:space="preserve">, </w:t>
      </w:r>
      <w:r>
        <w:t>in quanto vediamo bene le colonne.</w:t>
      </w:r>
    </w:p>
    <w:p w14:paraId="2B4CF489" w14:textId="77777777" w:rsidR="003309DB" w:rsidRDefault="003309DB"/>
    <w:p w14:paraId="582C50B4" w14:textId="5E0E4D0A" w:rsidR="00E836C3" w:rsidRDefault="003309DB">
      <w:r>
        <w:t>Bar chart a DX:</w:t>
      </w:r>
      <w:r w:rsidR="00FF4706">
        <w:t xml:space="preserve"> i</w:t>
      </w:r>
      <w:r w:rsidR="00E836C3">
        <w:t xml:space="preserve">l </w:t>
      </w:r>
      <w:r w:rsidR="00FF4706" w:rsidRPr="00FF4706">
        <w:rPr>
          <w:u w:val="single"/>
        </w:rPr>
        <w:t>principio</w:t>
      </w:r>
      <w:r w:rsidR="00E836C3" w:rsidRPr="00FF4706">
        <w:rPr>
          <w:u w:val="single"/>
        </w:rPr>
        <w:t xml:space="preserve"> di continuità/chiusura/s</w:t>
      </w:r>
      <w:r w:rsidR="00FF4706">
        <w:rPr>
          <w:u w:val="single"/>
        </w:rPr>
        <w:t>i</w:t>
      </w:r>
      <w:r w:rsidR="00E836C3" w:rsidRPr="00FF4706">
        <w:rPr>
          <w:u w:val="single"/>
        </w:rPr>
        <w:t>milarità</w:t>
      </w:r>
      <w:r w:rsidR="00E836C3">
        <w:t xml:space="preserve"> permette di dire che se si hanno della </w:t>
      </w:r>
      <w:r w:rsidR="00FF4706">
        <w:t>variabili</w:t>
      </w:r>
      <w:r w:rsidR="00E836C3">
        <w:t xml:space="preserve"> categor</w:t>
      </w:r>
      <w:r w:rsidR="00FF4706">
        <w:t>i</w:t>
      </w:r>
      <w:r w:rsidR="00E836C3">
        <w:t>che</w:t>
      </w:r>
      <w:r w:rsidR="00FF4706">
        <w:t>,</w:t>
      </w:r>
      <w:r w:rsidR="00E836C3">
        <w:t xml:space="preserve"> possiamo anche non mettere l’asse x, in </w:t>
      </w:r>
      <w:r w:rsidR="006F7F1C">
        <w:t>quanto questo</w:t>
      </w:r>
      <w:r w:rsidR="00E836C3">
        <w:t xml:space="preserve"> viene inferito dal punto 0 delle barre.</w:t>
      </w:r>
    </w:p>
    <w:p w14:paraId="237D755E" w14:textId="6A2C0CC6" w:rsidR="00E836C3" w:rsidRDefault="00E836C3">
      <w:r>
        <w:lastRenderedPageBreak/>
        <w:t>Dato che sull’asse x non si stanno p</w:t>
      </w:r>
      <w:r w:rsidR="004778FA">
        <w:t>l</w:t>
      </w:r>
      <w:r>
        <w:t>ottando delle va</w:t>
      </w:r>
      <w:r w:rsidR="004778FA">
        <w:t>riabili c</w:t>
      </w:r>
      <w:r>
        <w:t>ontinue</w:t>
      </w:r>
      <w:r w:rsidR="004778FA">
        <w:t xml:space="preserve">, </w:t>
      </w:r>
      <w:r>
        <w:t xml:space="preserve">non è necessario </w:t>
      </w:r>
      <w:r w:rsidR="004778FA">
        <w:t>metterlo</w:t>
      </w:r>
      <w:r>
        <w:t>.</w:t>
      </w:r>
    </w:p>
    <w:p w14:paraId="2FE21BC6" w14:textId="574759A2" w:rsidR="00AA0568" w:rsidRDefault="00AE745A">
      <w:r>
        <w:t>Si potrebbe mettere il numero sopra la barra oppure utilizzare l’asse y.</w:t>
      </w:r>
    </w:p>
    <w:p w14:paraId="67468918" w14:textId="66C896A2" w:rsidR="00AE745A" w:rsidRDefault="00AE745A"/>
    <w:p w14:paraId="3847BE89" w14:textId="0669208A" w:rsidR="0097258E" w:rsidRDefault="00935FFB">
      <w:r w:rsidRPr="00351DFD">
        <w:rPr>
          <w:highlight w:val="yellow"/>
        </w:rPr>
        <w:t xml:space="preserve">Slide </w:t>
      </w:r>
      <w:r w:rsidR="00351DFD" w:rsidRPr="00351DFD">
        <w:rPr>
          <w:highlight w:val="yellow"/>
        </w:rPr>
        <w:t>37</w:t>
      </w:r>
    </w:p>
    <w:p w14:paraId="08E7A844" w14:textId="1251C0AC" w:rsidR="00935FFB" w:rsidRDefault="00983EEB">
      <w:r>
        <w:t xml:space="preserve">Il fatto che ci sia una </w:t>
      </w:r>
      <w:r w:rsidRPr="00C81392">
        <w:rPr>
          <w:color w:val="FF0000"/>
          <w:u w:val="single"/>
        </w:rPr>
        <w:t>connessione</w:t>
      </w:r>
      <w:r w:rsidRPr="00C81392">
        <w:rPr>
          <w:color w:val="FF0000"/>
        </w:rPr>
        <w:t xml:space="preserve"> </w:t>
      </w:r>
      <w:r>
        <w:t>tra le due coppie di punti fa percepire che quelle coppie di punti appartengano a gruppi differenti.</w:t>
      </w:r>
    </w:p>
    <w:p w14:paraId="6559390F" w14:textId="260ADD09" w:rsidR="00983EEB" w:rsidRDefault="00613EB4">
      <w:r>
        <w:t>La connessione tende ad essere più forte della prossimità.</w:t>
      </w:r>
    </w:p>
    <w:p w14:paraId="64DCD414" w14:textId="6DE747A0" w:rsidR="00613EB4" w:rsidRDefault="00613EB4">
      <w:r>
        <w:t>Da studi percettivi però la chiusura è la più forte.</w:t>
      </w:r>
    </w:p>
    <w:p w14:paraId="33675E85" w14:textId="126961B4" w:rsidR="00613EB4" w:rsidRDefault="00C14710">
      <w:r w:rsidRPr="00C81392">
        <w:rPr>
          <w:highlight w:val="lightGray"/>
        </w:rPr>
        <w:t>La connessione è utile quando si vuol far percepire un trend</w:t>
      </w:r>
      <w:r w:rsidR="00E470FB" w:rsidRPr="00C81392">
        <w:rPr>
          <w:highlight w:val="lightGray"/>
        </w:rPr>
        <w:t xml:space="preserve"> e far vedere dei pattern</w:t>
      </w:r>
      <w:r w:rsidR="00E470FB">
        <w:t>.</w:t>
      </w:r>
    </w:p>
    <w:p w14:paraId="109F4315" w14:textId="7411E0ED" w:rsidR="00E470FB" w:rsidRDefault="00E470FB"/>
    <w:p w14:paraId="6CEEE9B1" w14:textId="7CF857AB" w:rsidR="002B15CC" w:rsidRDefault="002B15CC">
      <w:r w:rsidRPr="00C81392">
        <w:rPr>
          <w:highlight w:val="yellow"/>
        </w:rPr>
        <w:t xml:space="preserve">Slide </w:t>
      </w:r>
      <w:r w:rsidR="00C81392" w:rsidRPr="00C81392">
        <w:rPr>
          <w:highlight w:val="yellow"/>
        </w:rPr>
        <w:t>38</w:t>
      </w:r>
    </w:p>
    <w:p w14:paraId="751CE9F5" w14:textId="5130249B" w:rsidR="009701B6" w:rsidRDefault="00AF1EAE">
      <w:r>
        <w:t>È partito da anni precedenti ed ha plottato dei punti.</w:t>
      </w:r>
    </w:p>
    <w:p w14:paraId="3EF939D5" w14:textId="3374BF95" w:rsidR="00AF1EAE" w:rsidRDefault="00AF1EAE"/>
    <w:p w14:paraId="37168332" w14:textId="5A61BFE0" w:rsidR="00140CEE" w:rsidRDefault="00140CEE">
      <w:r w:rsidRPr="005B6C3F">
        <w:rPr>
          <w:highlight w:val="yellow"/>
        </w:rPr>
        <w:t xml:space="preserve">Slide </w:t>
      </w:r>
      <w:r w:rsidR="005B6C3F" w:rsidRPr="005B6C3F">
        <w:rPr>
          <w:highlight w:val="yellow"/>
        </w:rPr>
        <w:t>41</w:t>
      </w:r>
    </w:p>
    <w:p w14:paraId="70A70E80" w14:textId="49A32300" w:rsidR="00140CEE" w:rsidRDefault="00140CEE">
      <w:r w:rsidRPr="005B6C3F">
        <w:rPr>
          <w:u w:val="single"/>
        </w:rPr>
        <w:t>Cosa percepiamo</w:t>
      </w:r>
      <w:r>
        <w:t>?</w:t>
      </w:r>
    </w:p>
    <w:p w14:paraId="12828288" w14:textId="4DF4B01E" w:rsidR="00140CEE" w:rsidRDefault="00140CEE">
      <w:r>
        <w:t>Possiamo raggruppare in base all’</w:t>
      </w:r>
      <w:r w:rsidRPr="003B61D6">
        <w:rPr>
          <w:i/>
          <w:iCs/>
        </w:rPr>
        <w:t>orientazione</w:t>
      </w:r>
      <w:r>
        <w:t xml:space="preserve"> ma non è precisa,</w:t>
      </w:r>
      <w:r w:rsidR="005B6C3F">
        <w:t xml:space="preserve"> in base al</w:t>
      </w:r>
      <w:r>
        <w:t xml:space="preserve">la </w:t>
      </w:r>
      <w:r w:rsidRPr="003B61D6">
        <w:rPr>
          <w:i/>
          <w:iCs/>
        </w:rPr>
        <w:t>lunghezza</w:t>
      </w:r>
      <w:r>
        <w:t xml:space="preserve"> ma è difficile da deifnire</w:t>
      </w:r>
      <w:r w:rsidR="005B6C3F">
        <w:t>.</w:t>
      </w:r>
    </w:p>
    <w:p w14:paraId="42890565" w14:textId="1DA0C01F" w:rsidR="00140CEE" w:rsidRDefault="00140CEE"/>
    <w:p w14:paraId="3AF7233A" w14:textId="778B772E" w:rsidR="00140CEE" w:rsidRDefault="00140CEE">
      <w:r w:rsidRPr="003B61D6">
        <w:rPr>
          <w:highlight w:val="yellow"/>
        </w:rPr>
        <w:t xml:space="preserve">Slide </w:t>
      </w:r>
      <w:r w:rsidR="003B61D6" w:rsidRPr="003B61D6">
        <w:rPr>
          <w:highlight w:val="yellow"/>
        </w:rPr>
        <w:t>43</w:t>
      </w:r>
    </w:p>
    <w:p w14:paraId="31584E0D" w14:textId="1964F4E7" w:rsidR="00140CEE" w:rsidRDefault="00140CEE">
      <w:r w:rsidRPr="003B61D6">
        <w:rPr>
          <w:u w:val="single"/>
        </w:rPr>
        <w:t xml:space="preserve">Se si vuole identificare questi </w:t>
      </w:r>
      <w:r w:rsidR="003B61D6" w:rsidRPr="003B61D6">
        <w:rPr>
          <w:u w:val="single"/>
        </w:rPr>
        <w:t>segmenti</w:t>
      </w:r>
      <w:r w:rsidRPr="003B61D6">
        <w:rPr>
          <w:u w:val="single"/>
        </w:rPr>
        <w:t xml:space="preserve"> come dei punti, dove lo si mette il punto</w:t>
      </w:r>
      <w:r>
        <w:t xml:space="preserve">? </w:t>
      </w:r>
    </w:p>
    <w:p w14:paraId="3762504A" w14:textId="59FF95D9" w:rsidR="00C14710" w:rsidRDefault="00140CEE">
      <w:r>
        <w:t>Al centro o alla fine.</w:t>
      </w:r>
    </w:p>
    <w:p w14:paraId="3D249C25" w14:textId="4BB3CFB8" w:rsidR="00140CEE" w:rsidRDefault="00140CEE"/>
    <w:p w14:paraId="4C34AA19" w14:textId="697A13EB" w:rsidR="00140CEE" w:rsidRDefault="00140CEE">
      <w:r w:rsidRPr="003B61D6">
        <w:rPr>
          <w:highlight w:val="yellow"/>
        </w:rPr>
        <w:t xml:space="preserve">Slide </w:t>
      </w:r>
      <w:r w:rsidR="003B61D6" w:rsidRPr="003B61D6">
        <w:rPr>
          <w:highlight w:val="yellow"/>
        </w:rPr>
        <w:t>44</w:t>
      </w:r>
    </w:p>
    <w:p w14:paraId="1797F560" w14:textId="4F17420F" w:rsidR="00140CEE" w:rsidRDefault="00140CEE">
      <w:r>
        <w:t xml:space="preserve">Dato che non si riesce a raggruppare </w:t>
      </w:r>
      <w:r w:rsidR="00526176">
        <w:t xml:space="preserve">così </w:t>
      </w:r>
      <w:r>
        <w:t>i segmenti</w:t>
      </w:r>
      <w:r w:rsidR="00202B4D">
        <w:t xml:space="preserve"> (posti come in slide 41)</w:t>
      </w:r>
      <w:r>
        <w:t xml:space="preserve">, si possono utilizzare dei colori oppure il </w:t>
      </w:r>
      <w:r w:rsidRPr="00594FBD">
        <w:rPr>
          <w:u w:val="single"/>
        </w:rPr>
        <w:t>principio della chiusura</w:t>
      </w:r>
      <w:r>
        <w:t>.</w:t>
      </w:r>
    </w:p>
    <w:p w14:paraId="4820FBF8" w14:textId="60EC87C4" w:rsidR="00140CEE" w:rsidRDefault="00140CEE"/>
    <w:p w14:paraId="6D214DEE" w14:textId="02221146" w:rsidR="0037427A" w:rsidRDefault="0037427A">
      <w:r w:rsidRPr="00AF37E0">
        <w:rPr>
          <w:highlight w:val="yellow"/>
        </w:rPr>
        <w:t xml:space="preserve">Slide </w:t>
      </w:r>
      <w:r w:rsidR="00AF37E0" w:rsidRPr="00AF37E0">
        <w:rPr>
          <w:highlight w:val="yellow"/>
        </w:rPr>
        <w:t>46</w:t>
      </w:r>
    </w:p>
    <w:p w14:paraId="2666EA80" w14:textId="69D022F1" w:rsidR="00140CEE" w:rsidRDefault="0037427A">
      <w:r>
        <w:t xml:space="preserve">Se si sostituisce tutto con una </w:t>
      </w:r>
      <w:r w:rsidRPr="00AF37E0">
        <w:rPr>
          <w:u w:val="single"/>
        </w:rPr>
        <w:t>connessione</w:t>
      </w:r>
      <w:r>
        <w:t>, si connettono punti</w:t>
      </w:r>
      <w:r w:rsidR="002E40F6">
        <w:t>,</w:t>
      </w:r>
      <w:r>
        <w:t xml:space="preserve"> li si fanno appartenere ad un</w:t>
      </w:r>
      <w:r w:rsidR="00AF37E0">
        <w:t xml:space="preserve"> </w:t>
      </w:r>
      <w:r>
        <w:t>gruppo e si fa vedere il trend.</w:t>
      </w:r>
    </w:p>
    <w:p w14:paraId="610583CD" w14:textId="2B9E306E" w:rsidR="0037427A" w:rsidRDefault="0037427A"/>
    <w:p w14:paraId="6EB4C772" w14:textId="1FA334F0" w:rsidR="0037427A" w:rsidRDefault="0037427A">
      <w:r w:rsidRPr="00811262">
        <w:rPr>
          <w:highlight w:val="lightGray"/>
        </w:rPr>
        <w:t>Tutto ciò che si plotta ha un significato percettivo per noi</w:t>
      </w:r>
      <w:r>
        <w:t>.</w:t>
      </w:r>
    </w:p>
    <w:p w14:paraId="5EC8E28F" w14:textId="77777777" w:rsidR="00811262" w:rsidRDefault="00811262"/>
    <w:p w14:paraId="659415DD" w14:textId="77777777" w:rsidR="00811262" w:rsidRDefault="00811262"/>
    <w:p w14:paraId="64FB7248" w14:textId="77777777" w:rsidR="003F767D" w:rsidRDefault="003F767D" w:rsidP="003F767D">
      <w:r w:rsidRPr="003F767D">
        <w:rPr>
          <w:highlight w:val="yellow"/>
        </w:rPr>
        <w:lastRenderedPageBreak/>
        <w:t>Slide 49</w:t>
      </w:r>
    </w:p>
    <w:p w14:paraId="1D5C12A5" w14:textId="77777777" w:rsidR="003F767D" w:rsidRDefault="003F767D" w:rsidP="003F767D">
      <w:r>
        <w:t xml:space="preserve">Sono fondamentali anche i </w:t>
      </w:r>
      <w:r w:rsidRPr="003F767D">
        <w:rPr>
          <w:u w:val="single"/>
        </w:rPr>
        <w:t>colori</w:t>
      </w:r>
      <w:r>
        <w:t xml:space="preserve"> utilizzati nel testo.</w:t>
      </w:r>
    </w:p>
    <w:p w14:paraId="7043F94A" w14:textId="77777777" w:rsidR="003F767D" w:rsidRDefault="003F767D" w:rsidP="003F767D">
      <w:r>
        <w:t xml:space="preserve">Attenzione ad usare i colori nei testi, anche un </w:t>
      </w:r>
      <w:r w:rsidRPr="003F767D">
        <w:rPr>
          <w:i/>
          <w:iCs/>
        </w:rPr>
        <w:t>serif</w:t>
      </w:r>
      <w:r>
        <w:t xml:space="preserve"> può essere reso difficile da leggere.</w:t>
      </w:r>
    </w:p>
    <w:p w14:paraId="7ABF724E" w14:textId="77777777" w:rsidR="003F767D" w:rsidRDefault="003F767D" w:rsidP="003F767D">
      <w:r>
        <w:t xml:space="preserve">Studi percettivi dicono che il </w:t>
      </w:r>
      <w:r w:rsidRPr="003F767D">
        <w:rPr>
          <w:i/>
          <w:iCs/>
        </w:rPr>
        <w:t>serif</w:t>
      </w:r>
      <w:r>
        <w:t xml:space="preserve"> più facile da leggere è il </w:t>
      </w:r>
      <w:r w:rsidRPr="003F767D">
        <w:rPr>
          <w:b/>
          <w:bCs/>
        </w:rPr>
        <w:t>Times New Roman</w:t>
      </w:r>
      <w:r>
        <w:t>.</w:t>
      </w:r>
    </w:p>
    <w:p w14:paraId="564660C6" w14:textId="77777777" w:rsidR="003F767D" w:rsidRDefault="003F767D">
      <w:pPr>
        <w:rPr>
          <w:highlight w:val="yellow"/>
        </w:rPr>
      </w:pPr>
    </w:p>
    <w:p w14:paraId="1E6F1CBA" w14:textId="55D13761" w:rsidR="0037427A" w:rsidRDefault="0037427A">
      <w:r w:rsidRPr="00811262">
        <w:rPr>
          <w:highlight w:val="yellow"/>
        </w:rPr>
        <w:t xml:space="preserve">Slide </w:t>
      </w:r>
      <w:r w:rsidR="00811262" w:rsidRPr="00811262">
        <w:rPr>
          <w:highlight w:val="yellow"/>
        </w:rPr>
        <w:t>50</w:t>
      </w:r>
    </w:p>
    <w:p w14:paraId="63FCFCE7" w14:textId="08B0CEAE" w:rsidR="0037427A" w:rsidRDefault="0037427A">
      <w:r>
        <w:t>Le scr</w:t>
      </w:r>
      <w:r w:rsidR="00811262">
        <w:t>i</w:t>
      </w:r>
      <w:r>
        <w:t>tte si differenziano per la semplicità del carattere</w:t>
      </w:r>
      <w:r w:rsidR="00811262">
        <w:t xml:space="preserve">, </w:t>
      </w:r>
      <w:r w:rsidRPr="00811262">
        <w:rPr>
          <w:b/>
          <w:bCs/>
          <w:i/>
          <w:iCs/>
          <w:color w:val="FF0000"/>
        </w:rPr>
        <w:t>Serif</w:t>
      </w:r>
      <w:r w:rsidRPr="00811262">
        <w:rPr>
          <w:color w:val="FF0000"/>
        </w:rPr>
        <w:t xml:space="preserve"> </w:t>
      </w:r>
      <w:r w:rsidR="006A26E0">
        <w:t>(con grazie – ghirigori)</w:t>
      </w:r>
      <w:r w:rsidR="00811262">
        <w:t xml:space="preserve">, </w:t>
      </w:r>
      <w:r w:rsidRPr="00811262">
        <w:rPr>
          <w:b/>
          <w:bCs/>
          <w:i/>
          <w:iCs/>
          <w:color w:val="FF0000"/>
        </w:rPr>
        <w:t>sans-serif</w:t>
      </w:r>
      <w:r w:rsidR="006A26E0" w:rsidRPr="00811262">
        <w:rPr>
          <w:color w:val="FF0000"/>
        </w:rPr>
        <w:t xml:space="preserve"> </w:t>
      </w:r>
      <w:r w:rsidR="006A26E0">
        <w:t>(senza grazie), spaziatura tra i singoli caratteri</w:t>
      </w:r>
      <w:r w:rsidR="00811262">
        <w:t>…</w:t>
      </w:r>
    </w:p>
    <w:p w14:paraId="309037E3" w14:textId="4E249688" w:rsidR="0037427A" w:rsidRDefault="0037427A"/>
    <w:p w14:paraId="6CAFC95A" w14:textId="3A43320E" w:rsidR="006A26E0" w:rsidRDefault="00890743">
      <w:r>
        <w:t xml:space="preserve">Per diversi utenti la presenza di </w:t>
      </w:r>
      <w:r w:rsidRPr="003F767D">
        <w:rPr>
          <w:i/>
          <w:iCs/>
          <w:highlight w:val="lightGray"/>
        </w:rPr>
        <w:t>serif</w:t>
      </w:r>
      <w:r w:rsidRPr="003F767D">
        <w:rPr>
          <w:highlight w:val="lightGray"/>
        </w:rPr>
        <w:t xml:space="preserve"> fornisce una più facile visualizzazione del testo</w:t>
      </w:r>
      <w:r w:rsidR="0057675C">
        <w:t>.</w:t>
      </w:r>
    </w:p>
    <w:p w14:paraId="1F9211E1" w14:textId="1321D895" w:rsidR="00355F5B" w:rsidRDefault="00355F5B"/>
    <w:p w14:paraId="147E7531" w14:textId="59353DD6" w:rsidR="006202E7" w:rsidRDefault="006202E7">
      <w:r w:rsidRPr="003F767D">
        <w:rPr>
          <w:highlight w:val="yellow"/>
        </w:rPr>
        <w:t xml:space="preserve">Slide </w:t>
      </w:r>
      <w:r w:rsidR="003F767D" w:rsidRPr="003F767D">
        <w:rPr>
          <w:highlight w:val="yellow"/>
        </w:rPr>
        <w:t>52</w:t>
      </w:r>
    </w:p>
    <w:p w14:paraId="578AB497" w14:textId="3269B17E" w:rsidR="00AF0F28" w:rsidRDefault="00AF0F28">
      <w:r>
        <w:t xml:space="preserve">In </w:t>
      </w:r>
      <w:r w:rsidR="003D2C7E">
        <w:t xml:space="preserve">verde </w:t>
      </w:r>
      <w:r>
        <w:t xml:space="preserve">e </w:t>
      </w:r>
      <w:r w:rsidR="003D2C7E">
        <w:t xml:space="preserve">rosso </w:t>
      </w:r>
      <w:r>
        <w:t>si vedono i diversi prezzi</w:t>
      </w:r>
      <w:r w:rsidR="003311CA">
        <w:t xml:space="preserve"> che salgono e </w:t>
      </w:r>
      <w:r w:rsidR="003F767D">
        <w:t>scendono</w:t>
      </w:r>
      <w:r w:rsidR="003311CA">
        <w:t>.</w:t>
      </w:r>
    </w:p>
    <w:p w14:paraId="443AA988" w14:textId="5670686A" w:rsidR="00AF0F28" w:rsidRDefault="003311CA">
      <w:r>
        <w:t>Il colore dipende dal periodo selezionata dall’utente.</w:t>
      </w:r>
    </w:p>
    <w:p w14:paraId="31628CF7" w14:textId="3F646ADE" w:rsidR="003311CA" w:rsidRDefault="003311CA"/>
    <w:p w14:paraId="0A64AB6E" w14:textId="6D6867BF" w:rsidR="00221EE2" w:rsidRDefault="001266E7">
      <w:r>
        <w:t xml:space="preserve">Nelle visualizzazioni sfortunatamente non c’è una regola, </w:t>
      </w:r>
      <w:r w:rsidRPr="003D2C7E">
        <w:rPr>
          <w:highlight w:val="lightGray"/>
        </w:rPr>
        <w:t>dobbiamo vedere noi come disporre gli elementi e fare in modo che qualunque lettore capisca la nostra viusalizzazione</w:t>
      </w:r>
      <w:r>
        <w:t>.</w:t>
      </w:r>
    </w:p>
    <w:p w14:paraId="59610F3C" w14:textId="7B924C95" w:rsidR="001266E7" w:rsidRDefault="001266E7"/>
    <w:p w14:paraId="3690DD86" w14:textId="44CE6370" w:rsidR="001266E7" w:rsidRDefault="001266E7">
      <w:r w:rsidRPr="003D2C7E">
        <w:rPr>
          <w:highlight w:val="yellow"/>
        </w:rPr>
        <w:t xml:space="preserve">Slide </w:t>
      </w:r>
      <w:r w:rsidR="003D2C7E" w:rsidRPr="003D2C7E">
        <w:rPr>
          <w:highlight w:val="yellow"/>
        </w:rPr>
        <w:t>54</w:t>
      </w:r>
    </w:p>
    <w:p w14:paraId="4E6E3443" w14:textId="166416F5" w:rsidR="001266E7" w:rsidRDefault="001266E7">
      <w:r>
        <w:t>Questa visualizzazione è pessima in quanto il lettore deve scorrere tutte le nazioni</w:t>
      </w:r>
      <w:r w:rsidR="003D2C7E">
        <w:t xml:space="preserve"> e </w:t>
      </w:r>
      <w:r>
        <w:t>non si capisce bene.</w:t>
      </w:r>
    </w:p>
    <w:p w14:paraId="7B6B2F27" w14:textId="11B8EB24" w:rsidR="001266E7" w:rsidRDefault="001266E7">
      <w:r>
        <w:t xml:space="preserve">Se si sostituisce questa visualizzazione con un </w:t>
      </w:r>
      <w:r w:rsidRPr="00BC07D7">
        <w:rPr>
          <w:b/>
          <w:bCs/>
          <w:i/>
          <w:iCs/>
        </w:rPr>
        <w:t>bar chart</w:t>
      </w:r>
      <w:r>
        <w:t xml:space="preserve"> ↓</w:t>
      </w:r>
    </w:p>
    <w:p w14:paraId="7E217DEB" w14:textId="65E8A943" w:rsidR="001266E7" w:rsidRDefault="001266E7"/>
    <w:p w14:paraId="29B26A26" w14:textId="3617070E" w:rsidR="001266E7" w:rsidRDefault="001266E7">
      <w:r w:rsidRPr="00BC07D7">
        <w:rPr>
          <w:highlight w:val="yellow"/>
        </w:rPr>
        <w:t xml:space="preserve">Slide </w:t>
      </w:r>
      <w:r w:rsidR="00BC07D7" w:rsidRPr="00BC07D7">
        <w:rPr>
          <w:highlight w:val="yellow"/>
        </w:rPr>
        <w:t>55</w:t>
      </w:r>
    </w:p>
    <w:p w14:paraId="63F5610C" w14:textId="1643EA68" w:rsidR="001266E7" w:rsidRDefault="001266E7">
      <w:r>
        <w:t>Nei bar chart</w:t>
      </w:r>
      <w:r w:rsidR="00F50964">
        <w:t xml:space="preserve"> </w:t>
      </w:r>
      <w:r>
        <w:t>si sfrutta</w:t>
      </w:r>
      <w:r w:rsidR="00BC07D7">
        <w:t xml:space="preserve"> </w:t>
      </w:r>
      <w:r>
        <w:t xml:space="preserve">il colore: verde </w:t>
      </w:r>
      <w:r w:rsidR="00BC07D7">
        <w:t>indica t</w:t>
      </w:r>
      <w:r>
        <w:t xml:space="preserve">ranquilità, rosso </w:t>
      </w:r>
      <w:r w:rsidR="00EC13B4">
        <w:t xml:space="preserve">il </w:t>
      </w:r>
      <w:r>
        <w:t xml:space="preserve">negativo e grigio </w:t>
      </w:r>
      <w:r w:rsidR="00EC13B4">
        <w:t>un qualcosa che si</w:t>
      </w:r>
      <w:r>
        <w:t xml:space="preserve"> può ignorare.</w:t>
      </w:r>
    </w:p>
    <w:p w14:paraId="6B329342" w14:textId="2ADB6EE7" w:rsidR="001266E7" w:rsidRDefault="001266E7">
      <w:r>
        <w:t>Si possono plottare le barre a caso</w:t>
      </w:r>
      <w:r w:rsidR="00F50964">
        <w:t xml:space="preserve"> oppure </w:t>
      </w:r>
      <w:r>
        <w:t>in ordine alfabetico di ordinamento.</w:t>
      </w:r>
    </w:p>
    <w:p w14:paraId="0D01C87E" w14:textId="12EBAFA3" w:rsidR="001266E7" w:rsidRDefault="001266E7">
      <w:r>
        <w:t xml:space="preserve">Se si hanno gruppi che non seguono un ordinamento logico (come le nazioni) si cerca comunque di </w:t>
      </w:r>
      <w:r w:rsidR="006E0254">
        <w:t>dare</w:t>
      </w:r>
      <w:r>
        <w:t xml:space="preserve"> un ordinamento.</w:t>
      </w:r>
    </w:p>
    <w:p w14:paraId="150B5779" w14:textId="34560CB9" w:rsidR="001266E7" w:rsidRDefault="001266E7">
      <w:r>
        <w:t xml:space="preserve">Ad </w:t>
      </w:r>
      <w:r w:rsidRPr="006E0254">
        <w:rPr>
          <w:highlight w:val="cyan"/>
        </w:rPr>
        <w:t>esempio</w:t>
      </w:r>
      <w:r>
        <w:t xml:space="preserve"> </w:t>
      </w:r>
      <w:r w:rsidR="00EA6B22">
        <w:t>nel bar chart a SX</w:t>
      </w:r>
      <w:r>
        <w:t xml:space="preserve"> si potrebbe</w:t>
      </w:r>
      <w:r w:rsidR="006E0254">
        <w:t>ro</w:t>
      </w:r>
      <w:r>
        <w:t xml:space="preserve"> ordinare le nazioni in base al </w:t>
      </w:r>
      <w:r w:rsidR="006E0254">
        <w:t>“</w:t>
      </w:r>
      <w:r>
        <w:t>favore</w:t>
      </w:r>
      <w:r w:rsidR="006E0254">
        <w:t>”</w:t>
      </w:r>
      <w:r>
        <w:t xml:space="preserve"> di queste nazioni rispetto agli USA.</w:t>
      </w:r>
    </w:p>
    <w:p w14:paraId="214082BE" w14:textId="5D1A06AA" w:rsidR="00294E71" w:rsidRDefault="00294E71">
      <w:r>
        <w:t>In questo modo si è creato comunque un ordinamento.</w:t>
      </w:r>
    </w:p>
    <w:p w14:paraId="4A7E8917" w14:textId="735E0F52" w:rsidR="00A54F55" w:rsidRDefault="00A54F55"/>
    <w:p w14:paraId="0A39918E" w14:textId="41504D53" w:rsidR="00DE01A4" w:rsidRPr="009505DC" w:rsidRDefault="00DE01A4">
      <w:r>
        <w:t>L’azzurro indica che ci vuole una certa attenzione, ma che non si schiera da nessuna parte.</w:t>
      </w:r>
    </w:p>
    <w:sectPr w:rsidR="00DE01A4" w:rsidRPr="009505D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932FC"/>
    <w:multiLevelType w:val="hybridMultilevel"/>
    <w:tmpl w:val="6C64B4E2"/>
    <w:lvl w:ilvl="0" w:tplc="4F062FC2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E32"/>
    <w:rsid w:val="00003078"/>
    <w:rsid w:val="00003D13"/>
    <w:rsid w:val="00020E9D"/>
    <w:rsid w:val="00021752"/>
    <w:rsid w:val="00033594"/>
    <w:rsid w:val="000608D5"/>
    <w:rsid w:val="00073D03"/>
    <w:rsid w:val="000854B0"/>
    <w:rsid w:val="000A028F"/>
    <w:rsid w:val="000A4C4C"/>
    <w:rsid w:val="000C68FD"/>
    <w:rsid w:val="000D37CA"/>
    <w:rsid w:val="000D5B7A"/>
    <w:rsid w:val="000F3BB7"/>
    <w:rsid w:val="0010028E"/>
    <w:rsid w:val="00106226"/>
    <w:rsid w:val="00121698"/>
    <w:rsid w:val="001266E7"/>
    <w:rsid w:val="00140CEE"/>
    <w:rsid w:val="00151DD8"/>
    <w:rsid w:val="0016537E"/>
    <w:rsid w:val="0017569C"/>
    <w:rsid w:val="00184BD3"/>
    <w:rsid w:val="00193176"/>
    <w:rsid w:val="00195E7B"/>
    <w:rsid w:val="001B1038"/>
    <w:rsid w:val="001B1785"/>
    <w:rsid w:val="001C1448"/>
    <w:rsid w:val="001E2EBC"/>
    <w:rsid w:val="001E329C"/>
    <w:rsid w:val="001E6F58"/>
    <w:rsid w:val="00202B4B"/>
    <w:rsid w:val="00202B4D"/>
    <w:rsid w:val="00221EE2"/>
    <w:rsid w:val="00222153"/>
    <w:rsid w:val="00225076"/>
    <w:rsid w:val="00235766"/>
    <w:rsid w:val="00270426"/>
    <w:rsid w:val="00294E71"/>
    <w:rsid w:val="002B07AF"/>
    <w:rsid w:val="002B15CC"/>
    <w:rsid w:val="002B6F67"/>
    <w:rsid w:val="002E40F6"/>
    <w:rsid w:val="0032339A"/>
    <w:rsid w:val="003309DB"/>
    <w:rsid w:val="003311CA"/>
    <w:rsid w:val="003338DE"/>
    <w:rsid w:val="0033634E"/>
    <w:rsid w:val="00351DFD"/>
    <w:rsid w:val="00355F5B"/>
    <w:rsid w:val="0036005D"/>
    <w:rsid w:val="00365361"/>
    <w:rsid w:val="0037427A"/>
    <w:rsid w:val="00385EB3"/>
    <w:rsid w:val="00387A5A"/>
    <w:rsid w:val="003B4651"/>
    <w:rsid w:val="003B61D6"/>
    <w:rsid w:val="003D2C7E"/>
    <w:rsid w:val="003E2D08"/>
    <w:rsid w:val="003E4DB6"/>
    <w:rsid w:val="003E58A7"/>
    <w:rsid w:val="003F767D"/>
    <w:rsid w:val="00403595"/>
    <w:rsid w:val="004342D7"/>
    <w:rsid w:val="0046371C"/>
    <w:rsid w:val="00464955"/>
    <w:rsid w:val="00466697"/>
    <w:rsid w:val="004778FA"/>
    <w:rsid w:val="00495FC6"/>
    <w:rsid w:val="004F0A39"/>
    <w:rsid w:val="00507381"/>
    <w:rsid w:val="0051130C"/>
    <w:rsid w:val="00513EE8"/>
    <w:rsid w:val="00526176"/>
    <w:rsid w:val="00551849"/>
    <w:rsid w:val="00554BC8"/>
    <w:rsid w:val="0057675C"/>
    <w:rsid w:val="005932BC"/>
    <w:rsid w:val="00594FBD"/>
    <w:rsid w:val="005B429F"/>
    <w:rsid w:val="005B6C3F"/>
    <w:rsid w:val="005C2B38"/>
    <w:rsid w:val="005C3E0D"/>
    <w:rsid w:val="005C4461"/>
    <w:rsid w:val="005D612A"/>
    <w:rsid w:val="00613EB4"/>
    <w:rsid w:val="00614629"/>
    <w:rsid w:val="0061653D"/>
    <w:rsid w:val="006202E7"/>
    <w:rsid w:val="00632964"/>
    <w:rsid w:val="00650E95"/>
    <w:rsid w:val="006538B0"/>
    <w:rsid w:val="00664A37"/>
    <w:rsid w:val="006A26E0"/>
    <w:rsid w:val="006A4696"/>
    <w:rsid w:val="006B46B2"/>
    <w:rsid w:val="006B700C"/>
    <w:rsid w:val="006E0254"/>
    <w:rsid w:val="006F4195"/>
    <w:rsid w:val="006F7F1C"/>
    <w:rsid w:val="0073420A"/>
    <w:rsid w:val="007417C9"/>
    <w:rsid w:val="00745B83"/>
    <w:rsid w:val="00757318"/>
    <w:rsid w:val="00757D96"/>
    <w:rsid w:val="007623A4"/>
    <w:rsid w:val="00764FC8"/>
    <w:rsid w:val="00765698"/>
    <w:rsid w:val="007953BA"/>
    <w:rsid w:val="007979C6"/>
    <w:rsid w:val="007E5D05"/>
    <w:rsid w:val="007F6F85"/>
    <w:rsid w:val="00802821"/>
    <w:rsid w:val="00811262"/>
    <w:rsid w:val="0083229C"/>
    <w:rsid w:val="0085759D"/>
    <w:rsid w:val="0087065D"/>
    <w:rsid w:val="00890743"/>
    <w:rsid w:val="008A1DB3"/>
    <w:rsid w:val="008A232A"/>
    <w:rsid w:val="008B547A"/>
    <w:rsid w:val="008C4218"/>
    <w:rsid w:val="008D2372"/>
    <w:rsid w:val="009002DE"/>
    <w:rsid w:val="00921A2B"/>
    <w:rsid w:val="00935FFB"/>
    <w:rsid w:val="009505DC"/>
    <w:rsid w:val="009701B6"/>
    <w:rsid w:val="0097258E"/>
    <w:rsid w:val="00983EEB"/>
    <w:rsid w:val="00997C84"/>
    <w:rsid w:val="009D2ABF"/>
    <w:rsid w:val="009E2220"/>
    <w:rsid w:val="00A01B73"/>
    <w:rsid w:val="00A067DD"/>
    <w:rsid w:val="00A12422"/>
    <w:rsid w:val="00A30BA1"/>
    <w:rsid w:val="00A36103"/>
    <w:rsid w:val="00A417C9"/>
    <w:rsid w:val="00A54F55"/>
    <w:rsid w:val="00A604E1"/>
    <w:rsid w:val="00A74723"/>
    <w:rsid w:val="00A86630"/>
    <w:rsid w:val="00AA0568"/>
    <w:rsid w:val="00AB1A4B"/>
    <w:rsid w:val="00AB49DB"/>
    <w:rsid w:val="00AE745A"/>
    <w:rsid w:val="00AF09CE"/>
    <w:rsid w:val="00AF0F28"/>
    <w:rsid w:val="00AF1EAE"/>
    <w:rsid w:val="00AF37E0"/>
    <w:rsid w:val="00AF653C"/>
    <w:rsid w:val="00B11EBF"/>
    <w:rsid w:val="00B137CC"/>
    <w:rsid w:val="00B17CF8"/>
    <w:rsid w:val="00B31845"/>
    <w:rsid w:val="00B36B43"/>
    <w:rsid w:val="00B44A93"/>
    <w:rsid w:val="00B56C7A"/>
    <w:rsid w:val="00B63496"/>
    <w:rsid w:val="00B6640D"/>
    <w:rsid w:val="00BC07D7"/>
    <w:rsid w:val="00BE6AC4"/>
    <w:rsid w:val="00BF536B"/>
    <w:rsid w:val="00BF60C4"/>
    <w:rsid w:val="00C01979"/>
    <w:rsid w:val="00C01E84"/>
    <w:rsid w:val="00C14710"/>
    <w:rsid w:val="00C16492"/>
    <w:rsid w:val="00C37B06"/>
    <w:rsid w:val="00C52775"/>
    <w:rsid w:val="00C67AD9"/>
    <w:rsid w:val="00C81392"/>
    <w:rsid w:val="00C820E2"/>
    <w:rsid w:val="00CA06B6"/>
    <w:rsid w:val="00CA3A33"/>
    <w:rsid w:val="00CC72F6"/>
    <w:rsid w:val="00CD4766"/>
    <w:rsid w:val="00CD5FCE"/>
    <w:rsid w:val="00CE39DC"/>
    <w:rsid w:val="00D14D9F"/>
    <w:rsid w:val="00D401BD"/>
    <w:rsid w:val="00D537F5"/>
    <w:rsid w:val="00D863F9"/>
    <w:rsid w:val="00D93E5D"/>
    <w:rsid w:val="00DA11FF"/>
    <w:rsid w:val="00DB39BB"/>
    <w:rsid w:val="00DE01A4"/>
    <w:rsid w:val="00DF4E32"/>
    <w:rsid w:val="00DF56C4"/>
    <w:rsid w:val="00E241CB"/>
    <w:rsid w:val="00E454B8"/>
    <w:rsid w:val="00E470FB"/>
    <w:rsid w:val="00E63900"/>
    <w:rsid w:val="00E836C3"/>
    <w:rsid w:val="00E96226"/>
    <w:rsid w:val="00EA6B22"/>
    <w:rsid w:val="00EC13B4"/>
    <w:rsid w:val="00F118D2"/>
    <w:rsid w:val="00F20335"/>
    <w:rsid w:val="00F35007"/>
    <w:rsid w:val="00F50964"/>
    <w:rsid w:val="00F51B5D"/>
    <w:rsid w:val="00F61DC6"/>
    <w:rsid w:val="00F7396F"/>
    <w:rsid w:val="00F861CF"/>
    <w:rsid w:val="00FD38C4"/>
    <w:rsid w:val="00FF0816"/>
    <w:rsid w:val="00FF4706"/>
    <w:rsid w:val="00FF6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30D6ED"/>
  <w15:chartTrackingRefBased/>
  <w15:docId w15:val="{9586565C-3073-4F61-9AF8-91B628B88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0217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14</Pages>
  <Words>1779</Words>
  <Characters>10141</Characters>
  <Application>Microsoft Office Word</Application>
  <DocSecurity>0</DocSecurity>
  <Lines>84</Lines>
  <Paragraphs>23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 Guida</dc:creator>
  <cp:keywords/>
  <dc:description/>
  <cp:lastModifiedBy>Simona Guida</cp:lastModifiedBy>
  <cp:revision>305</cp:revision>
  <dcterms:created xsi:type="dcterms:W3CDTF">2021-04-30T07:26:00Z</dcterms:created>
  <dcterms:modified xsi:type="dcterms:W3CDTF">2021-04-30T13:55:00Z</dcterms:modified>
</cp:coreProperties>
</file>