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2485" w14:textId="77777777" w:rsidR="00362E74" w:rsidRDefault="00362E74" w:rsidP="00362E74">
      <w:pPr>
        <w:overflowPunct w:val="0"/>
        <w:textAlignment w:val="baseline"/>
        <w:rPr>
          <w:rFonts w:ascii="Segoe UI Light" w:hAnsi="Segoe UI Light" w:cs="Segoe UI Light"/>
          <w:color w:val="333333"/>
          <w:sz w:val="32"/>
          <w:szCs w:val="32"/>
          <w:lang w:val="it-IT" w:eastAsia="it-IT"/>
        </w:rPr>
      </w:pPr>
      <w:r>
        <w:rPr>
          <w:noProof/>
          <w:lang w:val="it-IT"/>
        </w:rPr>
        <w:drawing>
          <wp:inline distT="0" distB="0" distL="0" distR="0" wp14:anchorId="40B524AB" wp14:editId="004C79F5">
            <wp:extent cx="571500" cy="228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                   </w:t>
      </w:r>
      <w:r>
        <w:rPr>
          <w:noProof/>
          <w:lang w:val="it-IT"/>
        </w:rPr>
        <w:drawing>
          <wp:inline distT="0" distB="0" distL="0" distR="0" wp14:anchorId="10EF6A92" wp14:editId="4BD83037">
            <wp:extent cx="1190625" cy="533400"/>
            <wp:effectExtent l="0" t="0" r="9525" b="0"/>
            <wp:docPr id="1" name="Image 1" descr="Risultati immagini per excel power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sultati immagini per excel power bi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F1F6" w14:textId="77777777" w:rsidR="00362E74" w:rsidRDefault="00362E74" w:rsidP="00362E74">
      <w:pPr>
        <w:overflowPunct w:val="0"/>
        <w:textAlignment w:val="baseline"/>
        <w:rPr>
          <w:rFonts w:ascii="Segoe UI Light" w:hAnsi="Segoe UI Light" w:cs="Segoe UI Light"/>
          <w:color w:val="333333"/>
          <w:sz w:val="32"/>
          <w:szCs w:val="32"/>
          <w:lang w:val="it-IT" w:eastAsia="it-IT"/>
        </w:rPr>
      </w:pPr>
    </w:p>
    <w:p w14:paraId="5826FD56" w14:textId="3F856CC9" w:rsidR="0006412C" w:rsidRDefault="0006412C" w:rsidP="003F090F">
      <w:pPr>
        <w:overflowPunct w:val="0"/>
        <w:jc w:val="both"/>
        <w:textAlignment w:val="baseline"/>
        <w:rPr>
          <w:rFonts w:ascii="Arial" w:hAnsi="Arial" w:cs="Arial"/>
          <w:color w:val="333333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Vuoi analizzare facilmente i dati della tua azienda, dei tuoi concorrenti, dei tuoi clienti &amp; fornitori? Con la App Analisi Bilancio Xbrl è tutto in automatico</w:t>
      </w:r>
    </w:p>
    <w:p w14:paraId="0A4A295F" w14:textId="77777777" w:rsidR="0006412C" w:rsidRDefault="0006412C" w:rsidP="003F090F">
      <w:pPr>
        <w:overflowPunct w:val="0"/>
        <w:jc w:val="both"/>
        <w:textAlignment w:val="baseline"/>
        <w:rPr>
          <w:rFonts w:ascii="Arial" w:hAnsi="Arial" w:cs="Arial"/>
          <w:color w:val="333333"/>
          <w:sz w:val="24"/>
          <w:szCs w:val="24"/>
          <w:lang w:val="it-IT" w:eastAsia="it-IT"/>
        </w:rPr>
      </w:pPr>
    </w:p>
    <w:p w14:paraId="6A9E3691" w14:textId="6AD1B643" w:rsidR="00362E74" w:rsidRDefault="00362E74" w:rsidP="003F090F">
      <w:pPr>
        <w:overflowPunct w:val="0"/>
        <w:jc w:val="both"/>
        <w:textAlignment w:val="baseline"/>
        <w:rPr>
          <w:rFonts w:ascii="Arial" w:hAnsi="Arial" w:cs="Arial"/>
          <w:color w:val="333333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La APP </w:t>
      </w:r>
      <w:r>
        <w:rPr>
          <w:rFonts w:ascii="Arial" w:hAnsi="Arial" w:cs="Arial"/>
          <w:color w:val="5479B6"/>
          <w:sz w:val="24"/>
          <w:szCs w:val="24"/>
          <w:lang w:val="it-IT" w:eastAsia="it-IT"/>
        </w:rPr>
        <w:t>Analisi Bilancio Xbrl</w:t>
      </w:r>
      <w:r>
        <w:rPr>
          <w:rFonts w:ascii="Arial" w:hAnsi="Arial" w:cs="Arial"/>
          <w:color w:val="333333"/>
          <w:sz w:val="24"/>
          <w:szCs w:val="24"/>
          <w:lang w:val="it-IT" w:eastAsia="it-IT"/>
        </w:rPr>
        <w:t>  permette di esaminare la situazione di una o più società per uno o più anni, elaborando i  bilanci in formato Xbrl con Power BI.</w:t>
      </w:r>
      <w:r w:rsidR="003A4FFA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</w:t>
      </w:r>
      <w:r w:rsidR="003A4FFA" w:rsidRPr="006F591D">
        <w:rPr>
          <w:rFonts w:ascii="Arial" w:hAnsi="Arial" w:cs="Arial"/>
          <w:color w:val="FF0000"/>
          <w:sz w:val="24"/>
          <w:szCs w:val="24"/>
          <w:lang w:val="it-IT" w:eastAsia="it-IT"/>
        </w:rPr>
        <w:t>Funziona con bilancio in formato ordinario, abbreviato, micro e consolidato</w:t>
      </w:r>
      <w:r w:rsidR="003A4FFA">
        <w:rPr>
          <w:rFonts w:ascii="Arial" w:hAnsi="Arial" w:cs="Arial"/>
          <w:color w:val="333333"/>
          <w:sz w:val="24"/>
          <w:szCs w:val="24"/>
          <w:lang w:val="it-IT" w:eastAsia="it-IT"/>
        </w:rPr>
        <w:t>.</w:t>
      </w:r>
      <w:r w:rsidR="0006412C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Il modello</w:t>
      </w:r>
      <w:r w:rsidR="0006412C" w:rsidRPr="0006412C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</w:t>
      </w:r>
      <w:r w:rsidR="0006412C">
        <w:rPr>
          <w:rFonts w:ascii="Arial" w:hAnsi="Arial" w:cs="Arial"/>
          <w:color w:val="333333"/>
          <w:sz w:val="24"/>
          <w:szCs w:val="24"/>
          <w:lang w:val="it-IT" w:eastAsia="it-IT"/>
        </w:rPr>
        <w:t>presenta delle dashboard di performance economiche, finanziarie</w:t>
      </w:r>
      <w:r w:rsidR="0006412C">
        <w:rPr>
          <w:rFonts w:ascii="Arial" w:hAnsi="Arial" w:cs="Arial"/>
          <w:sz w:val="24"/>
          <w:szCs w:val="24"/>
          <w:lang w:val="it-IT" w:eastAsia="it-IT"/>
        </w:rPr>
        <w:t xml:space="preserve"> e </w:t>
      </w:r>
      <w:r w:rsidR="0006412C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patrimoniali usate nelle metodologie classiche di analisi di bilancio. </w:t>
      </w:r>
    </w:p>
    <w:p w14:paraId="7E8264A8" w14:textId="77777777" w:rsidR="0006412C" w:rsidRDefault="0006412C" w:rsidP="003F090F">
      <w:pPr>
        <w:overflowPunct w:val="0"/>
        <w:jc w:val="both"/>
        <w:textAlignment w:val="baseline"/>
        <w:rPr>
          <w:rFonts w:ascii="Arial" w:hAnsi="Arial" w:cs="Arial"/>
          <w:color w:val="333333"/>
          <w:sz w:val="24"/>
          <w:szCs w:val="24"/>
          <w:lang w:val="it-IT" w:eastAsia="it-IT"/>
        </w:rPr>
      </w:pPr>
    </w:p>
    <w:p w14:paraId="3BC233F6" w14:textId="6D1EA6B1" w:rsidR="00362E74" w:rsidRDefault="00362E74" w:rsidP="003F090F">
      <w:pPr>
        <w:overflowPunct w:val="0"/>
        <w:jc w:val="both"/>
        <w:textAlignment w:val="baseline"/>
        <w:rPr>
          <w:rFonts w:ascii="Arial" w:hAnsi="Arial" w:cs="Arial"/>
          <w:color w:val="333333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Basta posizionare in una cartella del</w:t>
      </w:r>
      <w:r w:rsidR="003F090F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proprio</w:t>
      </w:r>
      <w:r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PC i file XBRL delle società che si vogliono analizzare, il modello li carica in automatico </w:t>
      </w:r>
      <w:r w:rsidR="0006412C">
        <w:rPr>
          <w:rFonts w:ascii="Arial" w:hAnsi="Arial" w:cs="Arial"/>
          <w:color w:val="333333"/>
          <w:sz w:val="24"/>
          <w:szCs w:val="24"/>
          <w:lang w:val="it-IT" w:eastAsia="it-IT"/>
        </w:rPr>
        <w:t>Con Power BI, strumento progettato per la gestione di volumi di dati significativi, non ci sono limiti : puoi caricare tutti i bilanci che ti servono.</w:t>
      </w:r>
    </w:p>
    <w:p w14:paraId="4FBAB027" w14:textId="77777777" w:rsidR="0006412C" w:rsidRDefault="0006412C" w:rsidP="0006412C">
      <w:p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</w:p>
    <w:p w14:paraId="29011E2E" w14:textId="534487AD" w:rsidR="006F591D" w:rsidRDefault="006F591D" w:rsidP="0006412C">
      <w:p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sz w:val="24"/>
          <w:szCs w:val="24"/>
          <w:lang w:val="it-IT" w:eastAsia="it-IT"/>
        </w:rPr>
        <w:t xml:space="preserve">In primis,i dati sono presentati nei classici Schemi del codice civile italiano per </w:t>
      </w:r>
      <w:r>
        <w:rPr>
          <w:rFonts w:ascii="Arial" w:hAnsi="Arial" w:cs="Arial"/>
          <w:sz w:val="24"/>
          <w:szCs w:val="24"/>
          <w:lang w:val="it-IT" w:eastAsia="it-IT"/>
        </w:rPr>
        <w:t>Conto economico e Stato Patrimoniale</w:t>
      </w:r>
      <w:r>
        <w:rPr>
          <w:rFonts w:ascii="Arial" w:hAnsi="Arial" w:cs="Arial"/>
          <w:sz w:val="24"/>
          <w:szCs w:val="24"/>
          <w:lang w:val="it-IT" w:eastAsia="it-IT"/>
        </w:rPr>
        <w:t xml:space="preserve"> . Tutte le voci del cosidetto bilancio CEE sono disponibili, navigabili e confrontabili a piacere. </w:t>
      </w:r>
    </w:p>
    <w:p w14:paraId="415899A5" w14:textId="77777777" w:rsidR="006F591D" w:rsidRDefault="006F591D" w:rsidP="0006412C">
      <w:p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</w:p>
    <w:p w14:paraId="6D2159AD" w14:textId="6CDB4600" w:rsidR="0006412C" w:rsidRDefault="006F591D" w:rsidP="0006412C">
      <w:p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sz w:val="24"/>
          <w:szCs w:val="24"/>
          <w:lang w:val="it-IT" w:eastAsia="it-IT"/>
        </w:rPr>
        <w:t>Poi, i</w:t>
      </w:r>
      <w:r w:rsidR="0006412C">
        <w:rPr>
          <w:rFonts w:ascii="Arial" w:hAnsi="Arial" w:cs="Arial"/>
          <w:sz w:val="24"/>
          <w:szCs w:val="24"/>
          <w:lang w:val="it-IT" w:eastAsia="it-IT"/>
        </w:rPr>
        <w:t xml:space="preserve"> bilanci vengono riclassificati in un’ottica gestionale </w:t>
      </w:r>
      <w:r>
        <w:rPr>
          <w:rFonts w:ascii="Arial" w:hAnsi="Arial" w:cs="Arial"/>
          <w:sz w:val="24"/>
          <w:szCs w:val="24"/>
          <w:lang w:val="it-IT" w:eastAsia="it-IT"/>
        </w:rPr>
        <w:t xml:space="preserve">e finanziaria </w:t>
      </w:r>
      <w:r w:rsidR="0006412C">
        <w:rPr>
          <w:rFonts w:ascii="Arial" w:hAnsi="Arial" w:cs="Arial"/>
          <w:sz w:val="24"/>
          <w:szCs w:val="24"/>
          <w:lang w:val="it-IT" w:eastAsia="it-IT"/>
        </w:rPr>
        <w:t>per evidenziare le principali voci di analisi:</w:t>
      </w:r>
    </w:p>
    <w:p w14:paraId="337A335D" w14:textId="2DC1A4D6" w:rsidR="0006412C" w:rsidRDefault="0006412C" w:rsidP="00E27A4A">
      <w:pPr>
        <w:pStyle w:val="Paragraphedeliste"/>
        <w:numPr>
          <w:ilvl w:val="0"/>
          <w:numId w:val="4"/>
        </w:numPr>
        <w:overflowPunct w:val="0"/>
        <w:textAlignment w:val="baseline"/>
        <w:rPr>
          <w:rFonts w:ascii="Arial" w:eastAsia="Times New Roman" w:hAnsi="Arial" w:cs="Arial"/>
          <w:sz w:val="24"/>
          <w:szCs w:val="24"/>
          <w:lang w:val="it-IT"/>
        </w:rPr>
      </w:pPr>
      <w:r>
        <w:rPr>
          <w:rFonts w:ascii="Arial" w:eastAsia="Times New Roman" w:hAnsi="Arial" w:cs="Arial"/>
          <w:sz w:val="24"/>
          <w:szCs w:val="24"/>
          <w:lang w:val="it-IT"/>
        </w:rPr>
        <w:t>Ricavi, costi, Ebitda e principali margini di redditività</w:t>
      </w:r>
    </w:p>
    <w:p w14:paraId="721157D1" w14:textId="5FBA121D" w:rsidR="0006412C" w:rsidRDefault="0006412C" w:rsidP="00E27A4A">
      <w:pPr>
        <w:pStyle w:val="Paragraphedeliste"/>
        <w:numPr>
          <w:ilvl w:val="0"/>
          <w:numId w:val="4"/>
        </w:numPr>
        <w:overflowPunct w:val="0"/>
        <w:textAlignment w:val="baseline"/>
        <w:rPr>
          <w:rFonts w:ascii="Arial" w:eastAsia="Times New Roman" w:hAnsi="Arial" w:cs="Arial"/>
          <w:sz w:val="24"/>
          <w:szCs w:val="24"/>
          <w:lang w:val="it-IT"/>
        </w:rPr>
      </w:pPr>
      <w:r>
        <w:rPr>
          <w:rFonts w:ascii="Arial" w:eastAsia="Times New Roman" w:hAnsi="Arial" w:cs="Arial"/>
          <w:sz w:val="24"/>
          <w:szCs w:val="24"/>
          <w:lang w:val="it-IT"/>
        </w:rPr>
        <w:t>Attivo fisso, Capitale circolante, Patrimonio netto e posizione finanziaria netta (PFN)</w:t>
      </w:r>
    </w:p>
    <w:p w14:paraId="5DB1128B" w14:textId="77777777" w:rsidR="0006412C" w:rsidRDefault="0006412C" w:rsidP="003F090F">
      <w:pPr>
        <w:overflowPunct w:val="0"/>
        <w:jc w:val="both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</w:p>
    <w:p w14:paraId="245034EB" w14:textId="00B95AC4" w:rsidR="00362E74" w:rsidRDefault="006F591D" w:rsidP="0006412C">
      <w:pPr>
        <w:overflowPunct w:val="0"/>
        <w:jc w:val="both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Inoltre, i</w:t>
      </w:r>
      <w:r w:rsidR="00362E74">
        <w:rPr>
          <w:rFonts w:ascii="Arial" w:hAnsi="Arial" w:cs="Arial"/>
          <w:color w:val="333333"/>
          <w:sz w:val="24"/>
          <w:szCs w:val="24"/>
          <w:lang w:val="it-IT" w:eastAsia="it-IT"/>
        </w:rPr>
        <w:t>l modello assiste nella valutazione complessiva delle prestazioni aziendali</w:t>
      </w:r>
      <w:r w:rsidR="0006412C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</w:t>
      </w:r>
      <w:r w:rsidR="00362E74">
        <w:rPr>
          <w:rFonts w:ascii="Arial" w:hAnsi="Arial" w:cs="Arial"/>
          <w:color w:val="333333"/>
          <w:sz w:val="24"/>
          <w:szCs w:val="24"/>
          <w:lang w:val="it-IT" w:eastAsia="it-IT"/>
        </w:rPr>
        <w:t>calcolando numerosi KPI finanziari classificati nelle seguenti categorie :</w:t>
      </w:r>
    </w:p>
    <w:p w14:paraId="193BDBE0" w14:textId="77777777" w:rsidR="0043152C" w:rsidRPr="0043152C" w:rsidRDefault="00362E74" w:rsidP="00071F40">
      <w:pPr>
        <w:numPr>
          <w:ilvl w:val="0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Indici di </w:t>
      </w:r>
      <w:r w:rsidRPr="003A0D7F">
        <w:rPr>
          <w:rFonts w:ascii="Arial" w:hAnsi="Arial" w:cs="Arial"/>
          <w:b/>
          <w:bCs/>
          <w:color w:val="333333"/>
          <w:sz w:val="24"/>
          <w:szCs w:val="24"/>
          <w:lang w:val="it-IT" w:eastAsia="it-IT"/>
        </w:rPr>
        <w:t>redditività</w:t>
      </w:r>
      <w:r w:rsidR="0043152C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: </w:t>
      </w:r>
    </w:p>
    <w:p w14:paraId="224AB63B" w14:textId="42B4CDC0" w:rsidR="0043152C" w:rsidRPr="003A4FFA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>ROS return on sales</w:t>
      </w:r>
      <w:r w:rsidR="002647DF"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(EBIT/ Ricavi)</w:t>
      </w:r>
      <w:r w:rsidR="003A4FFA"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> : che e</w:t>
      </w:r>
      <w:r w:rsidR="003A4FFA">
        <w:rPr>
          <w:rFonts w:ascii="Arial" w:hAnsi="Arial" w:cs="Arial"/>
          <w:color w:val="333333"/>
          <w:sz w:val="24"/>
          <w:szCs w:val="24"/>
          <w:lang w:val="it-IT" w:eastAsia="it-IT"/>
        </w:rPr>
        <w:t>sprime l’efficienza operativa dell’azienda</w:t>
      </w:r>
    </w:p>
    <w:p w14:paraId="2D46161E" w14:textId="36226CCC" w:rsidR="003A4FFA" w:rsidRDefault="003A4FFA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sz w:val="24"/>
          <w:szCs w:val="24"/>
          <w:lang w:val="it-IT" w:eastAsia="it-IT"/>
        </w:rPr>
        <w:t>ROA : Turn Over attività : SALES/ CIN: che presenta il ricavo generato da ogni unità di capitale operativo investito nell’azienda</w:t>
      </w:r>
    </w:p>
    <w:p w14:paraId="15C3B247" w14:textId="6DDF7639" w:rsidR="003A4FFA" w:rsidRPr="003A4FFA" w:rsidRDefault="003A4FFA" w:rsidP="003A4FFA">
      <w:pPr>
        <w:overflowPunct w:val="0"/>
        <w:ind w:left="1440"/>
        <w:textAlignment w:val="baseline"/>
        <w:rPr>
          <w:rFonts w:ascii="Arial" w:hAnsi="Arial" w:cs="Arial"/>
          <w:color w:val="FF0000"/>
          <w:sz w:val="24"/>
          <w:szCs w:val="24"/>
          <w:lang w:val="it-IT" w:eastAsia="it-IT"/>
        </w:rPr>
      </w:pPr>
      <w:r w:rsidRPr="003A4FFA">
        <w:rPr>
          <w:rFonts w:ascii="Arial" w:hAnsi="Arial" w:cs="Arial"/>
          <w:color w:val="FF0000"/>
          <w:sz w:val="24"/>
          <w:szCs w:val="24"/>
          <w:lang w:val="it-IT" w:eastAsia="it-IT"/>
        </w:rPr>
        <w:t xml:space="preserve">CAPITALE OPERATIVO LORDO O NETTO!! </w:t>
      </w:r>
    </w:p>
    <w:p w14:paraId="06822CBB" w14:textId="79BCAF81" w:rsidR="0043152C" w:rsidRPr="003A4FFA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>ROI  return on investment</w:t>
      </w:r>
      <w:r w:rsidR="002647DF"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(EBIT/</w:t>
      </w:r>
      <w:r w:rsidR="003A4FFA">
        <w:rPr>
          <w:rFonts w:ascii="Arial" w:hAnsi="Arial" w:cs="Arial"/>
          <w:color w:val="333333"/>
          <w:sz w:val="24"/>
          <w:szCs w:val="24"/>
          <w:lang w:val="it-IT" w:eastAsia="it-IT"/>
        </w:rPr>
        <w:t>CIN</w:t>
      </w:r>
      <w:r w:rsidR="002647DF"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>)</w:t>
      </w:r>
      <w:r w:rsidR="003A4FFA"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> : presenta</w:t>
      </w:r>
      <w:r w:rsidR="003A4FFA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il rendimento della gestione tipica dell’azienda : puo’ essere scomposto in ROS e ROA</w:t>
      </w:r>
    </w:p>
    <w:p w14:paraId="340AD8F7" w14:textId="259D1015" w:rsidR="00362E74" w:rsidRPr="003A4FFA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color w:val="333333"/>
          <w:sz w:val="24"/>
          <w:szCs w:val="24"/>
          <w:lang w:val="it-IT" w:eastAsia="it-IT"/>
        </w:rPr>
      </w:pPr>
      <w:r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>ROE: return on equity</w:t>
      </w:r>
      <w:r w:rsidR="002647DF"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: RN / PN</w:t>
      </w:r>
      <w:r w:rsidR="003A4FFA"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: esprime la reddi</w:t>
      </w:r>
      <w:r w:rsidR="003A4FFA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tività dei mezzi propri </w:t>
      </w:r>
      <w:r w:rsidR="003A4FFA" w:rsidRPr="003A4FFA">
        <w:rPr>
          <w:rFonts w:ascii="Arial" w:hAnsi="Arial" w:cs="Arial"/>
          <w:color w:val="333333"/>
          <w:sz w:val="24"/>
          <w:szCs w:val="24"/>
          <w:lang w:val="it-IT" w:eastAsia="it-IT"/>
        </w:rPr>
        <w:t>investiti nell'azienda e fornisce un indicatore di confronto con investimenti alternativi</w:t>
      </w:r>
    </w:p>
    <w:p w14:paraId="1F323B0C" w14:textId="0787594C" w:rsidR="00362E74" w:rsidRPr="0043152C" w:rsidRDefault="00362E74" w:rsidP="00071F40">
      <w:pPr>
        <w:numPr>
          <w:ilvl w:val="0"/>
          <w:numId w:val="3"/>
        </w:numPr>
        <w:overflowPunct w:val="0"/>
        <w:ind w:left="1166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Indici di </w:t>
      </w:r>
      <w:r w:rsidRPr="003A0D7F">
        <w:rPr>
          <w:rFonts w:ascii="Arial" w:hAnsi="Arial" w:cs="Arial"/>
          <w:b/>
          <w:bCs/>
          <w:color w:val="333333"/>
          <w:sz w:val="24"/>
          <w:szCs w:val="24"/>
          <w:lang w:val="it-IT" w:eastAsia="it-IT"/>
        </w:rPr>
        <w:t>solidità</w:t>
      </w:r>
      <w:r w:rsidR="0043152C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: </w:t>
      </w:r>
    </w:p>
    <w:p w14:paraId="6E79657D" w14:textId="15568B8F" w:rsidR="0043152C" w:rsidRPr="0043152C" w:rsidRDefault="0043152C" w:rsidP="00E27A4A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Copertura delle immobilizzazioni</w:t>
      </w:r>
      <w:r w:rsidR="002647DF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: </w:t>
      </w:r>
    </w:p>
    <w:p w14:paraId="1DF6FE45" w14:textId="5D3C73FC" w:rsidR="0043152C" w:rsidRP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Indipendenza finanziaria</w:t>
      </w:r>
    </w:p>
    <w:p w14:paraId="733A6176" w14:textId="281D2D36" w:rsidR="0043152C" w:rsidRP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Leverage</w:t>
      </w:r>
    </w:p>
    <w:p w14:paraId="025C4750" w14:textId="52D71F17" w:rsid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PFN su equity</w:t>
      </w:r>
    </w:p>
    <w:p w14:paraId="6510017E" w14:textId="300B55F1" w:rsidR="00362E74" w:rsidRPr="0043152C" w:rsidRDefault="00362E74" w:rsidP="00071F40">
      <w:pPr>
        <w:numPr>
          <w:ilvl w:val="0"/>
          <w:numId w:val="3"/>
        </w:numPr>
        <w:overflowPunct w:val="0"/>
        <w:ind w:left="1166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Indici di </w:t>
      </w:r>
      <w:r w:rsidRPr="003A0D7F">
        <w:rPr>
          <w:rFonts w:ascii="Arial" w:hAnsi="Arial" w:cs="Arial"/>
          <w:b/>
          <w:bCs/>
          <w:color w:val="333333"/>
          <w:sz w:val="24"/>
          <w:szCs w:val="24"/>
          <w:lang w:val="it-IT" w:eastAsia="it-IT"/>
        </w:rPr>
        <w:t>liquidità</w:t>
      </w:r>
    </w:p>
    <w:p w14:paraId="3DECBDB7" w14:textId="6095B4F9" w:rsid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sz w:val="24"/>
          <w:szCs w:val="24"/>
          <w:lang w:val="it-IT" w:eastAsia="it-IT"/>
        </w:rPr>
        <w:t>DSO</w:t>
      </w:r>
    </w:p>
    <w:p w14:paraId="6A4CAEE3" w14:textId="08E30443" w:rsid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sz w:val="24"/>
          <w:szCs w:val="24"/>
          <w:lang w:val="it-IT" w:eastAsia="it-IT"/>
        </w:rPr>
        <w:t>DPO</w:t>
      </w:r>
    </w:p>
    <w:p w14:paraId="082731AB" w14:textId="04C9822F" w:rsid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sz w:val="24"/>
          <w:szCs w:val="24"/>
          <w:lang w:val="it-IT" w:eastAsia="it-IT"/>
        </w:rPr>
        <w:lastRenderedPageBreak/>
        <w:t>Current ratio</w:t>
      </w:r>
    </w:p>
    <w:p w14:paraId="4193FAF3" w14:textId="518390E2" w:rsid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sz w:val="24"/>
          <w:szCs w:val="24"/>
          <w:lang w:val="it-IT" w:eastAsia="it-IT"/>
        </w:rPr>
        <w:t>Quick ratio</w:t>
      </w:r>
    </w:p>
    <w:p w14:paraId="32161937" w14:textId="3F5A01A6" w:rsidR="00362E74" w:rsidRPr="0043152C" w:rsidRDefault="00362E74" w:rsidP="00071F40">
      <w:pPr>
        <w:numPr>
          <w:ilvl w:val="0"/>
          <w:numId w:val="3"/>
        </w:numPr>
        <w:overflowPunct w:val="0"/>
        <w:ind w:left="1166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Indici di </w:t>
      </w:r>
      <w:r w:rsidRPr="003A0D7F">
        <w:rPr>
          <w:rFonts w:ascii="Arial" w:hAnsi="Arial" w:cs="Arial"/>
          <w:b/>
          <w:bCs/>
          <w:color w:val="333333"/>
          <w:sz w:val="24"/>
          <w:szCs w:val="24"/>
          <w:lang w:val="it-IT" w:eastAsia="it-IT"/>
        </w:rPr>
        <w:t>copertura finanziaria</w:t>
      </w:r>
    </w:p>
    <w:p w14:paraId="7AFE0515" w14:textId="65F2F719" w:rsidR="0043152C" w:rsidRP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PFN</w:t>
      </w:r>
      <w:r w:rsidR="003A0D7F">
        <w:rPr>
          <w:rFonts w:ascii="Arial" w:hAnsi="Arial" w:cs="Arial"/>
          <w:color w:val="333333"/>
          <w:sz w:val="24"/>
          <w:szCs w:val="24"/>
          <w:lang w:val="it-IT" w:eastAsia="it-IT"/>
        </w:rPr>
        <w:t>/EBITDA : in quanti anni la società è in grado di ripagare i debiti finanziario</w:t>
      </w:r>
    </w:p>
    <w:p w14:paraId="24334B73" w14:textId="4634B2DD" w:rsidR="0043152C" w:rsidRP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EBIT/OF</w:t>
      </w:r>
      <w:r w:rsidR="003A0D7F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 : </w:t>
      </w:r>
    </w:p>
    <w:p w14:paraId="722824E5" w14:textId="76AD91E3" w:rsidR="0043152C" w:rsidRP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>PFN/RICAVI</w:t>
      </w:r>
    </w:p>
    <w:p w14:paraId="7BC2AD2B" w14:textId="5D3B8C21" w:rsidR="0043152C" w:rsidRPr="0043152C" w:rsidRDefault="0043152C" w:rsidP="00071F40">
      <w:pPr>
        <w:numPr>
          <w:ilvl w:val="1"/>
          <w:numId w:val="3"/>
        </w:numPr>
        <w:overflowPunct w:val="0"/>
        <w:textAlignment w:val="baseline"/>
        <w:rPr>
          <w:rFonts w:ascii="Arial" w:hAnsi="Arial" w:cs="Arial"/>
          <w:sz w:val="24"/>
          <w:szCs w:val="24"/>
          <w:highlight w:val="yellow"/>
          <w:lang w:val="it-IT" w:eastAsia="it-IT"/>
        </w:rPr>
      </w:pPr>
      <w:r w:rsidRPr="0043152C">
        <w:rPr>
          <w:rFonts w:ascii="Arial" w:hAnsi="Arial" w:cs="Arial"/>
          <w:color w:val="333333"/>
          <w:sz w:val="24"/>
          <w:szCs w:val="24"/>
          <w:highlight w:val="yellow"/>
          <w:lang w:val="it-IT" w:eastAsia="it-IT"/>
        </w:rPr>
        <w:t>CFFO/OF</w:t>
      </w:r>
    </w:p>
    <w:p w14:paraId="14D20FAD" w14:textId="6AD047E4" w:rsidR="00362E74" w:rsidRDefault="00362E74" w:rsidP="00362E74">
      <w:pPr>
        <w:overflowPunct w:val="0"/>
        <w:textAlignment w:val="baseline"/>
        <w:rPr>
          <w:rFonts w:ascii="Arial" w:hAnsi="Arial" w:cs="Arial"/>
          <w:color w:val="333333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Per </w:t>
      </w:r>
      <w:r w:rsidR="001D2E09">
        <w:rPr>
          <w:rFonts w:ascii="Arial" w:hAnsi="Arial" w:cs="Arial"/>
          <w:color w:val="333333"/>
          <w:sz w:val="24"/>
          <w:szCs w:val="24"/>
          <w:lang w:val="it-IT" w:eastAsia="it-IT"/>
        </w:rPr>
        <w:t>o</w:t>
      </w:r>
      <w:r>
        <w:rPr>
          <w:rFonts w:ascii="Arial" w:hAnsi="Arial" w:cs="Arial"/>
          <w:color w:val="333333"/>
          <w:sz w:val="24"/>
          <w:szCs w:val="24"/>
          <w:lang w:val="it-IT" w:eastAsia="it-IT"/>
        </w:rPr>
        <w:t>gni KPI, un valore target, minimo/massimo è impostato in modo da guidare l’utente nella valutazione.</w:t>
      </w:r>
    </w:p>
    <w:p w14:paraId="4019E1EC" w14:textId="77777777" w:rsidR="002647DF" w:rsidRDefault="002647DF" w:rsidP="00362E74">
      <w:pPr>
        <w:overflowPunct w:val="0"/>
        <w:textAlignment w:val="baseline"/>
        <w:rPr>
          <w:rFonts w:ascii="Arial" w:hAnsi="Arial" w:cs="Arial"/>
          <w:sz w:val="24"/>
          <w:szCs w:val="24"/>
          <w:lang w:val="it-IT" w:eastAsia="it-IT"/>
        </w:rPr>
      </w:pPr>
    </w:p>
    <w:p w14:paraId="1558F8DB" w14:textId="77777777" w:rsidR="002647DF" w:rsidRDefault="002647DF">
      <w:pPr>
        <w:rPr>
          <w:rFonts w:ascii="Arial" w:hAnsi="Arial" w:cs="Arial"/>
          <w:sz w:val="24"/>
          <w:szCs w:val="24"/>
          <w:lang w:val="it-IT"/>
        </w:rPr>
      </w:pPr>
      <w:bookmarkStart w:id="0" w:name="_GoBack"/>
      <w:bookmarkEnd w:id="0"/>
    </w:p>
    <w:p w14:paraId="2D118ED1" w14:textId="61DBD4B6" w:rsidR="001D2E09" w:rsidRPr="0006412C" w:rsidRDefault="0006412C" w:rsidP="001D2E09">
      <w:pPr>
        <w:rPr>
          <w:rFonts w:ascii="Arial" w:hAnsi="Arial" w:cs="Arial"/>
          <w:color w:val="333333"/>
          <w:sz w:val="24"/>
          <w:szCs w:val="24"/>
          <w:lang w:val="it-IT" w:eastAsia="it-IT"/>
        </w:rPr>
      </w:pPr>
      <w:r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Oltre alle dashboard standard, </w:t>
      </w:r>
      <w:r w:rsidR="001D2E09" w:rsidRPr="0006412C">
        <w:rPr>
          <w:rFonts w:ascii="Arial" w:hAnsi="Arial" w:cs="Arial"/>
          <w:color w:val="333333"/>
          <w:sz w:val="24"/>
          <w:szCs w:val="24"/>
          <w:lang w:val="it-IT" w:eastAsia="it-IT"/>
        </w:rPr>
        <w:t xml:space="preserve">l modello è completamento aperto, l’utente sarà in grado di costruire i propri grafici in modo da presentare i dati che gli servono. </w:t>
      </w:r>
    </w:p>
    <w:p w14:paraId="2CAE7E5F" w14:textId="77777777" w:rsidR="001D2E09" w:rsidRDefault="001D2E09">
      <w:pPr>
        <w:rPr>
          <w:rFonts w:ascii="Arial" w:hAnsi="Arial" w:cs="Arial"/>
          <w:sz w:val="24"/>
          <w:szCs w:val="24"/>
          <w:lang w:val="it-IT"/>
        </w:rPr>
      </w:pPr>
    </w:p>
    <w:p w14:paraId="13560CAC" w14:textId="77777777" w:rsidR="00362E74" w:rsidRPr="009F1FA8" w:rsidRDefault="00362E74">
      <w:pPr>
        <w:rPr>
          <w:rFonts w:ascii="Arial" w:hAnsi="Arial" w:cs="Arial"/>
          <w:color w:val="FF0000"/>
          <w:sz w:val="24"/>
          <w:szCs w:val="24"/>
          <w:lang w:val="it-IT"/>
        </w:rPr>
      </w:pPr>
      <w:r w:rsidRPr="009F1FA8">
        <w:rPr>
          <w:rFonts w:ascii="Arial" w:hAnsi="Arial" w:cs="Arial"/>
          <w:color w:val="FF0000"/>
          <w:sz w:val="24"/>
          <w:szCs w:val="24"/>
          <w:lang w:val="it-IT"/>
        </w:rPr>
        <w:t xml:space="preserve">Il modello propone anche un rating sulla base del modello S&amp;P per </w:t>
      </w:r>
      <w:r w:rsidR="009F1FA8" w:rsidRPr="009F1FA8">
        <w:rPr>
          <w:rFonts w:ascii="Arial" w:hAnsi="Arial" w:cs="Arial"/>
          <w:color w:val="FF0000"/>
          <w:sz w:val="24"/>
          <w:szCs w:val="24"/>
          <w:lang w:val="it-IT"/>
        </w:rPr>
        <w:t>capire se è possibile chiedere un finanziamento.</w:t>
      </w:r>
    </w:p>
    <w:p w14:paraId="6730E58B" w14:textId="77777777" w:rsidR="00362E74" w:rsidRDefault="00362E74">
      <w:pPr>
        <w:rPr>
          <w:rFonts w:ascii="Arial" w:hAnsi="Arial" w:cs="Arial"/>
          <w:sz w:val="24"/>
          <w:szCs w:val="24"/>
          <w:lang w:val="it-IT"/>
        </w:rPr>
      </w:pPr>
    </w:p>
    <w:p w14:paraId="59E2F523" w14:textId="77777777" w:rsidR="00362E74" w:rsidRDefault="00362E74">
      <w:p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Il modell</w:t>
      </w:r>
      <w:r w:rsidR="009F1FA8">
        <w:rPr>
          <w:rFonts w:ascii="Arial" w:hAnsi="Arial" w:cs="Arial"/>
          <w:sz w:val="24"/>
          <w:szCs w:val="24"/>
          <w:lang w:val="it-IT"/>
        </w:rPr>
        <w:t>o</w:t>
      </w:r>
      <w:r>
        <w:rPr>
          <w:rFonts w:ascii="Arial" w:hAnsi="Arial" w:cs="Arial"/>
          <w:sz w:val="24"/>
          <w:szCs w:val="24"/>
          <w:lang w:val="it-IT"/>
        </w:rPr>
        <w:t xml:space="preserve"> si rivolge a cui vuole sfruttare la Power BI per :</w:t>
      </w:r>
    </w:p>
    <w:p w14:paraId="72E33247" w14:textId="77777777" w:rsidR="00362E74" w:rsidRPr="0006412C" w:rsidRDefault="00362E74" w:rsidP="006F591D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lang w:val="it-IT"/>
        </w:rPr>
      </w:pPr>
      <w:r w:rsidRPr="0006412C">
        <w:rPr>
          <w:rFonts w:ascii="Arial" w:hAnsi="Arial" w:cs="Arial"/>
          <w:sz w:val="24"/>
          <w:szCs w:val="24"/>
          <w:lang w:val="it-IT"/>
        </w:rPr>
        <w:t>Analizzare le prestazioni della propria azienda rispetto ai principali concorrenti</w:t>
      </w:r>
    </w:p>
    <w:p w14:paraId="110CC395" w14:textId="77777777" w:rsidR="00362E74" w:rsidRPr="0006412C" w:rsidRDefault="00362E74" w:rsidP="00071F4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lang w:val="it-IT"/>
        </w:rPr>
      </w:pPr>
      <w:r w:rsidRPr="0006412C">
        <w:rPr>
          <w:rFonts w:ascii="Arial" w:hAnsi="Arial" w:cs="Arial"/>
          <w:sz w:val="24"/>
          <w:szCs w:val="24"/>
          <w:lang w:val="it-IT"/>
        </w:rPr>
        <w:t>Verificare la solidità finanziaria di clienti o fornitori</w:t>
      </w:r>
    </w:p>
    <w:p w14:paraId="31B7F349" w14:textId="18985683" w:rsidR="009F1FA8" w:rsidRPr="0006412C" w:rsidRDefault="008E184C" w:rsidP="00071F4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Preparsi al meglio in previsione di un incontro con un investitore o un instituto bancario</w:t>
      </w:r>
    </w:p>
    <w:p w14:paraId="78FD0E49" w14:textId="4C26F661" w:rsidR="00362E74" w:rsidRPr="0006412C" w:rsidRDefault="00362E74" w:rsidP="00362E74">
      <w:pPr>
        <w:rPr>
          <w:rFonts w:ascii="Arial" w:hAnsi="Arial" w:cs="Arial"/>
          <w:sz w:val="24"/>
          <w:szCs w:val="24"/>
          <w:lang w:val="it-IT"/>
        </w:rPr>
      </w:pPr>
    </w:p>
    <w:p w14:paraId="0DC6BA30" w14:textId="189660FA" w:rsidR="001D2E09" w:rsidRPr="0006412C" w:rsidRDefault="001D2E09" w:rsidP="00362E74">
      <w:pPr>
        <w:rPr>
          <w:rFonts w:ascii="Arial" w:hAnsi="Arial" w:cs="Arial"/>
          <w:sz w:val="24"/>
          <w:szCs w:val="24"/>
          <w:lang w:val="it-IT"/>
        </w:rPr>
      </w:pPr>
      <w:r w:rsidRPr="0006412C">
        <w:rPr>
          <w:rFonts w:ascii="Arial" w:hAnsi="Arial" w:cs="Arial"/>
          <w:sz w:val="24"/>
          <w:szCs w:val="24"/>
          <w:lang w:val="it-IT"/>
        </w:rPr>
        <w:t>In una versione estesa dell’app consente di analizzare anche le voci di nota integrativa, in particolare le variazioni dello stato patrimoniale, il rendiconto finanziario, i dati dell’organico...</w:t>
      </w:r>
    </w:p>
    <w:p w14:paraId="5C131C0D" w14:textId="642818A1" w:rsidR="002647DF" w:rsidRPr="0006412C" w:rsidRDefault="002647DF" w:rsidP="00362E74">
      <w:pPr>
        <w:rPr>
          <w:rFonts w:ascii="Arial" w:hAnsi="Arial" w:cs="Arial"/>
          <w:sz w:val="24"/>
          <w:szCs w:val="24"/>
          <w:lang w:val="it-IT"/>
        </w:rPr>
      </w:pPr>
    </w:p>
    <w:p w14:paraId="7145C6A1" w14:textId="0D590F7F" w:rsidR="002647DF" w:rsidRDefault="002647DF" w:rsidP="00362E74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2CB4350F" wp14:editId="1DFF6B9E">
            <wp:extent cx="5419725" cy="3844937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911" t="10684" r="3273" b="31929"/>
                    <a:stretch/>
                  </pic:blipFill>
                  <pic:spPr bwMode="auto">
                    <a:xfrm>
                      <a:off x="0" y="0"/>
                      <a:ext cx="5427667" cy="385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4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782C"/>
    <w:multiLevelType w:val="hybridMultilevel"/>
    <w:tmpl w:val="FE5A65E4"/>
    <w:lvl w:ilvl="0" w:tplc="5AACE2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E67A893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</w:rPr>
    </w:lvl>
    <w:lvl w:ilvl="2" w:tplc="FDC62B1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cs="Times New Roman" w:hint="default"/>
      </w:rPr>
    </w:lvl>
    <w:lvl w:ilvl="3" w:tplc="C8667C7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A4920FE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C2167E1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508EB06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020829A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5B6A4C9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1" w15:restartNumberingAfterBreak="0">
    <w:nsid w:val="30C53C3B"/>
    <w:multiLevelType w:val="hybridMultilevel"/>
    <w:tmpl w:val="6938F3F4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F7AE9AFE">
      <w:start w:val="1"/>
      <w:numFmt w:val="bullet"/>
      <w:lvlText w:val="-"/>
      <w:lvlJc w:val="left"/>
      <w:pPr>
        <w:tabs>
          <w:tab w:val="num" w:pos="2508"/>
        </w:tabs>
        <w:ind w:left="2508" w:hanging="360"/>
      </w:pPr>
      <w:rPr>
        <w:rFonts w:ascii="Calibri" w:hAnsi="Calibri" w:cs="Times New Roman" w:hint="default"/>
      </w:rPr>
    </w:lvl>
    <w:lvl w:ilvl="3" w:tplc="95F0B6C6">
      <w:start w:val="1"/>
      <w:numFmt w:val="bullet"/>
      <w:lvlText w:val="-"/>
      <w:lvlJc w:val="left"/>
      <w:pPr>
        <w:tabs>
          <w:tab w:val="num" w:pos="3228"/>
        </w:tabs>
        <w:ind w:left="3228" w:hanging="360"/>
      </w:pPr>
      <w:rPr>
        <w:rFonts w:ascii="Calibri" w:hAnsi="Calibri" w:cs="Times New Roman" w:hint="default"/>
      </w:rPr>
    </w:lvl>
    <w:lvl w:ilvl="4" w:tplc="38FEC45A">
      <w:start w:val="1"/>
      <w:numFmt w:val="bullet"/>
      <w:lvlText w:val="-"/>
      <w:lvlJc w:val="left"/>
      <w:pPr>
        <w:tabs>
          <w:tab w:val="num" w:pos="3948"/>
        </w:tabs>
        <w:ind w:left="3948" w:hanging="360"/>
      </w:pPr>
      <w:rPr>
        <w:rFonts w:ascii="Calibri" w:hAnsi="Calibri" w:cs="Times New Roman" w:hint="default"/>
      </w:rPr>
    </w:lvl>
    <w:lvl w:ilvl="5" w:tplc="48BCC1BE">
      <w:start w:val="1"/>
      <w:numFmt w:val="bullet"/>
      <w:lvlText w:val="-"/>
      <w:lvlJc w:val="left"/>
      <w:pPr>
        <w:tabs>
          <w:tab w:val="num" w:pos="4668"/>
        </w:tabs>
        <w:ind w:left="4668" w:hanging="360"/>
      </w:pPr>
      <w:rPr>
        <w:rFonts w:ascii="Calibri" w:hAnsi="Calibri" w:cs="Times New Roman" w:hint="default"/>
      </w:rPr>
    </w:lvl>
    <w:lvl w:ilvl="6" w:tplc="08C6EA74">
      <w:start w:val="1"/>
      <w:numFmt w:val="bullet"/>
      <w:lvlText w:val="-"/>
      <w:lvlJc w:val="left"/>
      <w:pPr>
        <w:tabs>
          <w:tab w:val="num" w:pos="5388"/>
        </w:tabs>
        <w:ind w:left="5388" w:hanging="360"/>
      </w:pPr>
      <w:rPr>
        <w:rFonts w:ascii="Calibri" w:hAnsi="Calibri" w:cs="Times New Roman" w:hint="default"/>
      </w:rPr>
    </w:lvl>
    <w:lvl w:ilvl="7" w:tplc="F8BCEC0E">
      <w:start w:val="1"/>
      <w:numFmt w:val="bullet"/>
      <w:lvlText w:val="-"/>
      <w:lvlJc w:val="left"/>
      <w:pPr>
        <w:tabs>
          <w:tab w:val="num" w:pos="6108"/>
        </w:tabs>
        <w:ind w:left="6108" w:hanging="360"/>
      </w:pPr>
      <w:rPr>
        <w:rFonts w:ascii="Calibri" w:hAnsi="Calibri" w:cs="Times New Roman" w:hint="default"/>
      </w:rPr>
    </w:lvl>
    <w:lvl w:ilvl="8" w:tplc="62DE7D24">
      <w:start w:val="1"/>
      <w:numFmt w:val="bullet"/>
      <w:lvlText w:val="-"/>
      <w:lvlJc w:val="left"/>
      <w:pPr>
        <w:tabs>
          <w:tab w:val="num" w:pos="6828"/>
        </w:tabs>
        <w:ind w:left="6828" w:hanging="360"/>
      </w:pPr>
      <w:rPr>
        <w:rFonts w:ascii="Calibri" w:hAnsi="Calibri" w:cs="Times New Roman" w:hint="default"/>
      </w:rPr>
    </w:lvl>
  </w:abstractNum>
  <w:abstractNum w:abstractNumId="2" w15:restartNumberingAfterBreak="0">
    <w:nsid w:val="497B3E44"/>
    <w:multiLevelType w:val="hybridMultilevel"/>
    <w:tmpl w:val="F01640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2214E6"/>
    <w:multiLevelType w:val="hybridMultilevel"/>
    <w:tmpl w:val="85964056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3813C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</w:rPr>
    </w:lvl>
    <w:lvl w:ilvl="2" w:tplc="F7AE9AF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cs="Times New Roman" w:hint="default"/>
      </w:rPr>
    </w:lvl>
    <w:lvl w:ilvl="3" w:tplc="95F0B6C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38FEC45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48BCC1B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08C6EA7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F8BCEC0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62DE7D24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4" w15:restartNumberingAfterBreak="0">
    <w:nsid w:val="78DC6182"/>
    <w:multiLevelType w:val="hybridMultilevel"/>
    <w:tmpl w:val="00AAEB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74"/>
    <w:rsid w:val="000039AB"/>
    <w:rsid w:val="0006412C"/>
    <w:rsid w:val="00071F40"/>
    <w:rsid w:val="00073130"/>
    <w:rsid w:val="001D2E09"/>
    <w:rsid w:val="002647DF"/>
    <w:rsid w:val="00362E74"/>
    <w:rsid w:val="003A0D7F"/>
    <w:rsid w:val="003A4FFA"/>
    <w:rsid w:val="003F090F"/>
    <w:rsid w:val="0043152C"/>
    <w:rsid w:val="00456D73"/>
    <w:rsid w:val="006F591D"/>
    <w:rsid w:val="008E184C"/>
    <w:rsid w:val="009F1FA8"/>
    <w:rsid w:val="00E2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DE00"/>
  <w15:chartTrackingRefBased/>
  <w15:docId w15:val="{68338D9C-262C-4BDC-9B84-370D240A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2E74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E74"/>
    <w:pPr>
      <w:ind w:left="720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313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130"/>
    <w:rPr>
      <w:rFonts w:ascii="Segoe UI" w:hAnsi="Segoe UI" w:cs="Segoe UI"/>
      <w:sz w:val="18"/>
      <w:szCs w:val="18"/>
    </w:rPr>
  </w:style>
  <w:style w:type="character" w:styleId="Accentuation">
    <w:name w:val="Emphasis"/>
    <w:basedOn w:val="Policepardfaut"/>
    <w:uiPriority w:val="20"/>
    <w:qFormat/>
    <w:rsid w:val="003A4F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4.jpg@01D61D52.1C712830" TargetMode="Externa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cid:image002.png@01D61D52.1C7128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AA7D5B8955064A8A003AD268CCECE3" ma:contentTypeVersion="3" ma:contentTypeDescription="Creare un nuovo documento." ma:contentTypeScope="" ma:versionID="861e85dff6fc399ef1dd728502f19a3c">
  <xsd:schema xmlns:xsd="http://www.w3.org/2001/XMLSchema" xmlns:xs="http://www.w3.org/2001/XMLSchema" xmlns:p="http://schemas.microsoft.com/office/2006/metadata/properties" xmlns:ns2="b5da0393-2dbd-4e87-ae00-fc73538b2a9a" targetNamespace="http://schemas.microsoft.com/office/2006/metadata/properties" ma:root="true" ma:fieldsID="e72803eea43ef716a06f220e5fd4c376" ns2:_="">
    <xsd:import namespace="b5da0393-2dbd-4e87-ae00-fc73538b2a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a0393-2dbd-4e87-ae00-fc73538b2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8247A8-F69F-4D3E-B783-21ADE56205B9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b5da0393-2dbd-4e87-ae00-fc73538b2a9a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070D636-9B08-47EB-B120-A431C4398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3D0AC-1298-44AD-8D59-AD178EF7F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a0393-2dbd-4e87-ae00-fc73538b2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François</dc:creator>
  <cp:keywords/>
  <dc:description/>
  <cp:lastModifiedBy>Philippe François</cp:lastModifiedBy>
  <cp:revision>12</cp:revision>
  <dcterms:created xsi:type="dcterms:W3CDTF">2020-04-30T16:15:00Z</dcterms:created>
  <dcterms:modified xsi:type="dcterms:W3CDTF">2020-05-25T12:19:00Z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0x01010071AA7D5B8955064A8A003AD268CCECE3</vt:lpwstr>
  </property>
</Properties>
</file>