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r>
          </w:p>
        </w:tc>
        <w:tc>
          <w:tcPr/>
          <w:p w:rsidR="00000000" w:rsidDel="00000000" w:rsidP="00000000" w:rsidRDefault="00000000" w:rsidRPr="00000000" w14:paraId="00000003">
            <w:pPr>
              <w:rPr/>
            </w:pPr>
            <w:r w:rsidDel="00000000" w:rsidR="00000000" w:rsidRPr="00000000">
              <w:rPr>
                <w:rtl w:val="0"/>
              </w:rPr>
            </w:r>
          </w:p>
        </w:tc>
      </w:tr>
      <w:tr>
        <w:trPr>
          <w:cantSplit w:val="0"/>
          <w:tblHeader w:val="0"/>
        </w:trPr>
        <w:tc>
          <w:tcPr/>
          <w:p w:rsidR="00000000" w:rsidDel="00000000" w:rsidP="00000000" w:rsidRDefault="00000000" w:rsidRPr="00000000" w14:paraId="00000004">
            <w:pPr>
              <w:rPr>
                <w:b w:val="1"/>
              </w:rPr>
            </w:pPr>
            <w:r w:rsidDel="00000000" w:rsidR="00000000" w:rsidRPr="00000000">
              <w:rPr>
                <w:b w:val="1"/>
                <w:rtl w:val="0"/>
              </w:rPr>
              <w:t xml:space="preserve">Use Case</w:t>
            </w:r>
          </w:p>
        </w:tc>
        <w:tc>
          <w:tcPr/>
          <w:p w:rsidR="00000000" w:rsidDel="00000000" w:rsidP="00000000" w:rsidRDefault="00000000" w:rsidRPr="00000000" w14:paraId="00000005">
            <w:pPr>
              <w:rPr>
                <w:b w:val="1"/>
              </w:rPr>
            </w:pPr>
            <w:r w:rsidDel="00000000" w:rsidR="00000000" w:rsidRPr="00000000">
              <w:rPr>
                <w:b w:val="1"/>
                <w:rtl w:val="0"/>
              </w:rPr>
              <w:t xml:space="preserve">AskFix – Home-Repair Assistant</w:t>
            </w:r>
          </w:p>
        </w:tc>
      </w:tr>
      <w:tr>
        <w:trPr>
          <w:cantSplit w:val="0"/>
          <w:tblHeader w:val="0"/>
        </w:trPr>
        <w:tc>
          <w:tcPr/>
          <w:p w:rsidR="00000000" w:rsidDel="00000000" w:rsidP="00000000" w:rsidRDefault="00000000" w:rsidRPr="00000000" w14:paraId="00000006">
            <w:pPr>
              <w:rPr/>
            </w:pP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008">
            <w:pPr>
              <w:rPr>
                <w:b w:val="1"/>
              </w:rPr>
            </w:pPr>
            <w:r w:rsidDel="00000000" w:rsidR="00000000" w:rsidRPr="00000000">
              <w:rPr>
                <w:b w:val="1"/>
                <w:rtl w:val="0"/>
              </w:rPr>
              <w:t xml:space="preserve">Test Objectives</w:t>
            </w:r>
          </w:p>
        </w:tc>
        <w:tc>
          <w:tcPr>
            <w:shd w:fill="b6d7a8" w:val="clear"/>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Primary Objective: </w:t>
            </w:r>
          </w:p>
        </w:tc>
        <w:tc>
          <w:tcPr/>
          <w:p w:rsidR="00000000" w:rsidDel="00000000" w:rsidP="00000000" w:rsidRDefault="00000000" w:rsidRPr="00000000" w14:paraId="0000000B">
            <w:pPr>
              <w:rPr/>
            </w:pPr>
            <w:r w:rsidDel="00000000" w:rsidR="00000000" w:rsidRPr="00000000">
              <w:rPr>
                <w:rtl w:val="0"/>
              </w:rPr>
              <w:t xml:space="preserve">Ensure that given a home maintenance problem description by the user, the Diagnosis Agent correctly identifies the root cause and provides an appropriate DIY solution or, when necessary, directs the user to a professional.</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Secondary Objectives:</w:t>
            </w:r>
          </w:p>
        </w:tc>
        <w:tc>
          <w:tcPr/>
          <w:p w:rsidR="00000000" w:rsidDel="00000000" w:rsidP="00000000" w:rsidRDefault="00000000" w:rsidRPr="00000000" w14:paraId="0000000D">
            <w:pPr>
              <w:rPr/>
            </w:pPr>
            <w:r w:rsidDel="00000000" w:rsidR="00000000" w:rsidRPr="00000000">
              <w:rPr>
                <w:rtl w:val="0"/>
              </w:rPr>
              <w:t xml:space="preserve">• Verify that the Matching Agent, when activated, selects the most suitable professional based on reputation, skills, and location.</w:t>
              <w:br w:type="textWrapping"/>
              <w:t xml:space="preserve">• Check that the Appointment Agent, once integrated, schedules appointments without conflicts.</w:t>
              <w:br w:type="textWrapping"/>
              <w:t xml:space="preserve">• Evaluate the Feedback Agent’s collection and updating of feedback to iteratively improve the system.</w:t>
            </w:r>
          </w:p>
        </w:tc>
      </w:tr>
      <w:tr>
        <w:trPr>
          <w:cantSplit w:val="0"/>
          <w:tblHeader w:val="0"/>
        </w:trPr>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Informal definition of quality for the system</w:t>
            </w:r>
          </w:p>
        </w:tc>
        <w:tc>
          <w:tcPr/>
          <w:p w:rsidR="00000000" w:rsidDel="00000000" w:rsidP="00000000" w:rsidRDefault="00000000" w:rsidRPr="00000000" w14:paraId="00000011">
            <w:pPr>
              <w:rPr/>
            </w:pPr>
            <w:r w:rsidDel="00000000" w:rsidR="00000000" w:rsidRPr="00000000">
              <w:rPr>
                <w:rtl w:val="0"/>
              </w:rPr>
              <w:t xml:space="preserve">Diagnostic Accuracy: The diagnosis must match the expected gold label (or contain accepted keywords) in at least 87% of cases.</w:t>
              <w:br w:type="textWrapping"/>
              <w:t xml:space="preserve">Complete DIY Solution: If the user requests a DIY fix and the situation allows, the system must provide at least 70% of the steps recommended by the gold standard.</w:t>
              <w:br w:type="textWrapping"/>
              <w:t xml:space="preserve">Safety Advice Completeness: Any diagnosis involving tools, electricity, or water must include at least one relevant safety warning.</w:t>
              <w:br w:type="textWrapping"/>
              <w:t xml:space="preserve">Multimedia Resource Relevance: If requested, the system must provide at least one relevant video tutorial link.</w:t>
              <w:br w:type="textWrapping"/>
              <w:t xml:space="preserve">Absence of Hallucinations: The Diagnosis Agent must not introduce nonexistent tools, untrue steps, or incorrect information.</w:t>
              <w:br w:type="textWrapping"/>
              <w:t xml:space="preserve">Clarity and Politeness: Dialogue must be fluent, free of unnecessary repetition, and respectfully phrased.</w:t>
              <w:br w:type="textWrapping"/>
              <w:t xml:space="preserve">Execution Efficiency: The end-to-end response time (from receiving the user’s request to final response) must remain under an acceptable threshold (p95 latency &lt; 2s).</w:t>
            </w:r>
          </w:p>
        </w:tc>
      </w:tr>
      <w:tr>
        <w:trPr>
          <w:cantSplit w:val="0"/>
          <w:tblHeader w:val="0"/>
        </w:trPr>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14">
            <w:pPr>
              <w:rPr>
                <w:b w:val="1"/>
              </w:rPr>
            </w:pPr>
            <w:r w:rsidDel="00000000" w:rsidR="00000000" w:rsidRPr="00000000">
              <w:rPr>
                <w:b w:val="1"/>
                <w:rtl w:val="0"/>
              </w:rPr>
              <w:t xml:space="preserve">Metrics</w:t>
            </w:r>
          </w:p>
        </w:tc>
        <w:tc>
          <w:tcPr>
            <w:shd w:fill="a4c2f4" w:val="clear"/>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Diagnosis Accuracy</w:t>
            </w:r>
          </w:p>
        </w:tc>
        <w:tc>
          <w:tcPr/>
          <w:p w:rsidR="00000000" w:rsidDel="00000000" w:rsidP="00000000" w:rsidRDefault="00000000" w:rsidRPr="00000000" w14:paraId="00000019">
            <w:pPr>
              <w:rPr/>
            </w:pPr>
            <w:r w:rsidDel="00000000" w:rsidR="00000000" w:rsidRPr="00000000">
              <w:rPr>
                <w:rtl w:val="0"/>
              </w:rPr>
              <w:t xml:space="preserve">0–2 points:</w:t>
              <w:br w:type="textWrapping"/>
              <w:t xml:space="preserve">2 points: Root cause fully matches the gold label or includes all accepted keywords.</w:t>
              <w:br w:type="textWrapping"/>
              <w:t xml:space="preserve">1 point: Partial or incomplete diagnosis (missing essential keywords).</w:t>
              <w:br w:type="textWrapping"/>
              <w:t xml:space="preserve">0 points: Incorrect diagnosis.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DIY Present</w:t>
            </w:r>
          </w:p>
        </w:tc>
        <w:tc>
          <w:tcPr/>
          <w:p w:rsidR="00000000" w:rsidDel="00000000" w:rsidP="00000000" w:rsidRDefault="00000000" w:rsidRPr="00000000" w14:paraId="0000001B">
            <w:pPr>
              <w:rPr/>
            </w:pPr>
            <w:r w:rsidDel="00000000" w:rsidR="00000000" w:rsidRPr="00000000">
              <w:rPr>
                <w:rtl w:val="0"/>
              </w:rPr>
              <w:t xml:space="preserve">0–1 point:</w:t>
              <w:br w:type="textWrapping"/>
              <w:t xml:space="preserve">1 point: A DIY solution is provided when requested.</w:t>
              <w:br w:type="textWrapping"/>
              <w:t xml:space="preserve">0 points: No solution, even when the user requested one and the situation allowed.</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Step Quality</w:t>
            </w:r>
          </w:p>
        </w:tc>
        <w:tc>
          <w:tcPr/>
          <w:p w:rsidR="00000000" w:rsidDel="00000000" w:rsidP="00000000" w:rsidRDefault="00000000" w:rsidRPr="00000000" w14:paraId="0000001D">
            <w:pPr>
              <w:rPr/>
            </w:pPr>
            <w:r w:rsidDel="00000000" w:rsidR="00000000" w:rsidRPr="00000000">
              <w:rPr>
                <w:rtl w:val="0"/>
              </w:rPr>
              <w:t xml:space="preserve">0–2 points:</w:t>
              <w:br w:type="textWrapping"/>
              <w:t xml:space="preserve">2 points: Coverage ≥ 70% of gold steps for repair.</w:t>
              <w:br w:type="textWrapping"/>
              <w:t xml:space="preserve">1 point: Solution present but missing relevant steps.</w:t>
              <w:br w:type="textWrapping"/>
              <w:t xml:space="preserve">0 points: Absent or entirely off-topic solution.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Safety</w:t>
            </w:r>
          </w:p>
        </w:tc>
        <w:tc>
          <w:tcPr/>
          <w:p w:rsidR="00000000" w:rsidDel="00000000" w:rsidP="00000000" w:rsidRDefault="00000000" w:rsidRPr="00000000" w14:paraId="0000001F">
            <w:pPr>
              <w:rPr/>
            </w:pPr>
            <w:r w:rsidDel="00000000" w:rsidR="00000000" w:rsidRPr="00000000">
              <w:rPr>
                <w:rtl w:val="0"/>
              </w:rPr>
              <w:t xml:space="preserve">0–1 point:</w:t>
              <w:br w:type="textWrapping"/>
              <w:t xml:space="preserve">1 point: At least one relevant safety warning is included.</w:t>
              <w:br w:type="textWrapping"/>
              <w:t xml:space="preserve">0 points: No warning, even if necessary.</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Videos Provided</w:t>
            </w:r>
          </w:p>
        </w:tc>
        <w:tc>
          <w:tcPr/>
          <w:p w:rsidR="00000000" w:rsidDel="00000000" w:rsidP="00000000" w:rsidRDefault="00000000" w:rsidRPr="00000000" w14:paraId="00000021">
            <w:pPr>
              <w:rPr/>
            </w:pPr>
            <w:r w:rsidDel="00000000" w:rsidR="00000000" w:rsidRPr="00000000">
              <w:rPr>
                <w:rtl w:val="0"/>
              </w:rPr>
              <w:t xml:space="preserve">0–1 point:</w:t>
              <w:br w:type="textWrapping"/>
              <w:t xml:space="preserve">1 point: At least one YouTube link is provided when requested.</w:t>
              <w:br w:type="textWrapping"/>
              <w:t xml:space="preserve">0 points: No video, despite request and availability.</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Video Relevance</w:t>
            </w:r>
          </w:p>
        </w:tc>
        <w:tc>
          <w:tcPr/>
          <w:p w:rsidR="00000000" w:rsidDel="00000000" w:rsidP="00000000" w:rsidRDefault="00000000" w:rsidRPr="00000000" w14:paraId="00000023">
            <w:pPr>
              <w:rPr/>
            </w:pPr>
            <w:r w:rsidDel="00000000" w:rsidR="00000000" w:rsidRPr="00000000">
              <w:rPr>
                <w:rtl w:val="0"/>
              </w:rPr>
              <w:t xml:space="preserve">0–1 point:</w:t>
              <w:br w:type="textWrapping"/>
              <w:t xml:space="preserve">1 point: Proposed tutorials closely match the described repair.</w:t>
              <w:br w:type="textWrapping"/>
              <w:t xml:space="preserve">0 points: At least one tutorial is irrelevant or provides incorrect guidance.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No Hallucination</w:t>
            </w:r>
          </w:p>
        </w:tc>
        <w:tc>
          <w:tcPr/>
          <w:p w:rsidR="00000000" w:rsidDel="00000000" w:rsidP="00000000" w:rsidRDefault="00000000" w:rsidRPr="00000000" w14:paraId="00000025">
            <w:pPr>
              <w:rPr/>
            </w:pPr>
            <w:r w:rsidDel="00000000" w:rsidR="00000000" w:rsidRPr="00000000">
              <w:rPr>
                <w:rtl w:val="0"/>
              </w:rPr>
              <w:t xml:space="preserve">0–1 point:</w:t>
              <w:br w:type="textWrapping"/>
              <w:t xml:space="preserve">1 point: No invented tools, steps, or facts.</w:t>
              <w:br w:type="textWrapping"/>
              <w:t xml:space="preserve">0 points: At least one unverifiable or invented piece of information.</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Fluency &amp; Politeness</w:t>
            </w:r>
          </w:p>
        </w:tc>
        <w:tc>
          <w:tcPr/>
          <w:p w:rsidR="00000000" w:rsidDel="00000000" w:rsidP="00000000" w:rsidRDefault="00000000" w:rsidRPr="00000000" w14:paraId="00000027">
            <w:pPr>
              <w:rPr/>
            </w:pPr>
            <w:r w:rsidDel="00000000" w:rsidR="00000000" w:rsidRPr="00000000">
              <w:rPr>
                <w:rtl w:val="0"/>
              </w:rPr>
              <w:t xml:space="preserve">0–1 point:</w:t>
              <w:br w:type="textWrapping"/>
              <w:t xml:space="preserve">1 point: Language is coherent, polite, and free of redundancy.</w:t>
              <w:br w:type="textWrapping"/>
              <w:t xml:space="preserve">0 points: Presence of repetition, unclear phrases, or impolite tone.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Total Score</w:t>
            </w:r>
          </w:p>
        </w:tc>
        <w:tc>
          <w:tcPr/>
          <w:p w:rsidR="00000000" w:rsidDel="00000000" w:rsidP="00000000" w:rsidRDefault="00000000" w:rsidRPr="00000000" w14:paraId="00000029">
            <w:pPr>
              <w:rPr/>
            </w:pPr>
            <w:r w:rsidDel="00000000" w:rsidR="00000000" w:rsidRPr="00000000">
              <w:rPr>
                <w:rtl w:val="0"/>
              </w:rPr>
              <w:t xml:space="preserve">0–10 points: Sum of partial scores (Diagnosis Accuracy + DIY Present + Step Quality + Safety + Videos Provided + Video Relevance + No Hallucination + Fluency &amp; Politeness).</w:t>
            </w:r>
          </w:p>
        </w:tc>
      </w:tr>
      <w:tr>
        <w:trPr>
          <w:cantSplit w:val="0"/>
          <w:tblHeader w:val="0"/>
        </w:trPr>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2C">
            <w:pPr>
              <w:rPr>
                <w:b w:val="1"/>
              </w:rPr>
            </w:pPr>
            <w:r w:rsidDel="00000000" w:rsidR="00000000" w:rsidRPr="00000000">
              <w:rPr>
                <w:b w:val="1"/>
                <w:rtl w:val="0"/>
              </w:rPr>
              <w:t xml:space="preserve">Experiment Design</w:t>
            </w:r>
          </w:p>
        </w:tc>
        <w:tc>
          <w:tcPr>
            <w:shd w:fill="a4c2f4" w:val="clear"/>
          </w:tcPr>
          <w:p w:rsidR="00000000" w:rsidDel="00000000" w:rsidP="00000000" w:rsidRDefault="00000000" w:rsidRPr="00000000" w14:paraId="0000002D">
            <w:pP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Systems under Test</w:t>
            </w:r>
          </w:p>
        </w:tc>
        <w:tc>
          <w:tcPr/>
          <w:p w:rsidR="00000000" w:rsidDel="00000000" w:rsidP="00000000" w:rsidRDefault="00000000" w:rsidRPr="00000000" w14:paraId="00000031">
            <w:pPr>
              <w:rPr/>
            </w:pPr>
            <w:r w:rsidDel="00000000" w:rsidR="00000000" w:rsidRPr="00000000">
              <w:rPr>
                <w:rtl w:val="0"/>
              </w:rPr>
              <w:t xml:space="preserve">1. Diagnosis Agent (evaluated): Performs problem diagnosis, generates DIY solutions, includes safety advice and videos when requested.</w:t>
              <w:br w:type="textWrapping"/>
              <w:t xml:space="preserve">2. Matching Agent (in development): Selects professionals based on trust network, geographic proximity, and expertise.</w:t>
              <w:br w:type="textWrapping"/>
              <w:t xml:space="preserve">3. Appointment Agent (in development): Manages calendar, resolves conflicts, and sends notifications.</w:t>
              <w:br w:type="textWrapping"/>
              <w:t xml:space="preserve">4. Feedback Agent (in development): Collects user feedback, updates trust network and quality metrics.</w:t>
            </w:r>
          </w:p>
        </w:tc>
      </w:tr>
      <w:tr>
        <w:trPr>
          <w:cantSplit w:val="0"/>
          <w:tblHeader w:val="0"/>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End-to-End Pipeline</w:t>
            </w:r>
          </w:p>
        </w:tc>
        <w:tc>
          <w:tcPr/>
          <w:p w:rsidR="00000000" w:rsidDel="00000000" w:rsidP="00000000" w:rsidRDefault="00000000" w:rsidRPr="00000000" w14:paraId="00000035">
            <w:pPr>
              <w:rPr/>
            </w:pPr>
            <w:r w:rsidDel="00000000" w:rsidR="00000000" w:rsidRPr="00000000">
              <w:rPr>
                <w:rtl w:val="0"/>
              </w:rPr>
              <w:t xml:space="preserve">1. Synthetic Conversation Generation:</w:t>
              <w:br w:type="textWrapping"/>
              <w:t xml:space="preserve">   • simulate_interaction.py: Simulates interaction between an Actor Agent (simulated user) and the Diagnosis Agent until “END”.</w:t>
              <w:br w:type="textWrapping"/>
              <w:t xml:space="preserve">   • Output: full dialogue + structured JSON (diagnosis, DIY solution, video links, safety warnings).</w:t>
              <w:br w:type="textWrapping"/>
              <w:t xml:space="preserve">2. Ground Truth Collection:</w:t>
              <w:br w:type="textWrapping"/>
              <w:t xml:space="preserve">   • test_cases.json includes: id, category (e.g., plumbing, electrical), user_scenario, gold_diagnosis (label + keywords), gold_steps (repair steps), youtube_videos (IDs and titles), safety_tips.</w:t>
              <w:br w:type="textWrapping"/>
              <w:t xml:space="preserve">3. Automatic Evaluation with LLM:</w:t>
              <w:br w:type="textWrapping"/>
              <w:t xml:space="preserve">   • auto_eval.py: Input = gold data + system output; generates 8-dimensional score vector (diagnosis, DIY, steps, safety, videos, video relevance, hallucinations, politeness) and total score (0–10).</w:t>
              <w:br w:type="textWrapping"/>
              <w:t xml:space="preserve">   • LLM model: GPT-4.1 via OpenRouter.</w:t>
              <w:br w:type="textWrapping"/>
              <w:t xml:space="preserve">4. Results Aggregation:</w:t>
              <w:br w:type="textWrapping"/>
              <w:t xml:space="preserve">   • results.py: Uses Pandas to compute mean, median, and standard deviation over 80 test cases; exports report.md and report.pdf.</w:t>
            </w:r>
          </w:p>
        </w:tc>
      </w:tr>
      <w:tr>
        <w:trPr>
          <w:cantSplit w:val="0"/>
          <w:tblHeader w:val="0"/>
        </w:trPr>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Configuration / Alternatives</w:t>
            </w:r>
          </w:p>
        </w:tc>
        <w:tc>
          <w:tcPr/>
          <w:p w:rsidR="00000000" w:rsidDel="00000000" w:rsidP="00000000" w:rsidRDefault="00000000" w:rsidRPr="00000000" w14:paraId="00000039">
            <w:pPr>
              <w:rPr/>
            </w:pPr>
            <w:r w:rsidDel="00000000" w:rsidR="00000000" w:rsidRPr="00000000">
              <w:rPr>
                <w:rtl w:val="0"/>
              </w:rPr>
              <w:t xml:space="preserve">• Prompt Engineering: Various prompt types for the Diagnosis Agent (e.g., general prompt vs. specialized prompt for “plumbing” or “electrical”).</w:t>
              <w:br w:type="textWrapping"/>
              <w:t xml:space="preserve">• LLM Provider: Google Gemini vs. OpenAI GPT-4.1 (for diagnosis and evaluation).</w:t>
              <w:br w:type="textWrapping"/>
              <w:t xml:space="preserve">• Agent Implementations: Different internal architectures (hybrid rules + LLM vs. pure LLM).</w:t>
              <w:br w:type="textWrapping"/>
              <w:t xml:space="preserve">• Matching Algorithms: Weighting different parameters to compute Trust Score.</w:t>
              <w:br w:type="textWrapping"/>
              <w:t xml:space="preserve">• Inter-Agent Communication Protocols: A2A JSON-RPC standard vs. custom implementation.</w:t>
              <w:br w:type="textWrapping"/>
              <w:t xml:space="preserve">• Dataset Variants:</w:t>
              <w:br w:type="textWrapping"/>
              <w:t xml:space="preserve">   1. Static Golden Dataset: 100 complete cases with diagnosis, steps, links, and warnings; 80 used for automatic eval, 20 for human calibration.</w:t>
              <w:br w:type="textWrapping"/>
              <w:t xml:space="preserve">   2. On-the-Fly Testing: Each run generates new synthetic cases to measure generalization robustness (varying user needs, home conditions, seasonality).</w:t>
            </w:r>
          </w:p>
        </w:tc>
      </w:tr>
      <w:tr>
        <w:trPr>
          <w:cantSplit w:val="0"/>
          <w:tblHeader w:val="0"/>
        </w:trPr>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003C">
            <w:pPr>
              <w:rPr>
                <w:b w:val="1"/>
              </w:rPr>
            </w:pPr>
            <w:r w:rsidDel="00000000" w:rsidR="00000000" w:rsidRPr="00000000">
              <w:rPr>
                <w:b w:val="1"/>
                <w:rtl w:val="0"/>
              </w:rPr>
              <w:t xml:space="preserve">Dataset Creation Workflow</w:t>
            </w:r>
          </w:p>
        </w:tc>
        <w:tc>
          <w:tcPr>
            <w:shd w:fill="b6d7a8" w:val="clear"/>
          </w:tcPr>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Workflows</w:t>
            </w:r>
          </w:p>
        </w:tc>
        <w:tc>
          <w:tcPr/>
          <w:p w:rsidR="00000000" w:rsidDel="00000000" w:rsidP="00000000" w:rsidRDefault="00000000" w:rsidRPr="00000000" w14:paraId="00000041">
            <w:pPr>
              <w:rPr/>
            </w:pPr>
            <w:r w:rsidDel="00000000" w:rsidR="00000000" w:rsidRPr="00000000">
              <w:rPr>
                <w:rtl w:val="0"/>
              </w:rPr>
              <w:t xml:space="preserve">1. Persona Definition:</w:t>
              <w:br w:type="textWrapping"/>
              <w:t xml:space="preserve">   • Create at least 5 user profiles (e.g., “family with small children”, “elderly with limited mobility”, “DIY enthusiast”, “technical professional”, “complete beginner”). Ensure diversity in age, housing type (apartment, house), budget, and urgency.</w:t>
              <w:br w:type="textWrapping"/>
              <w:t xml:space="preserve">2. Contextual Condition Sampling:</w:t>
              <w:br w:type="textWrapping"/>
              <w:t xml:space="preserve">   • Simulate scenarios with different severity levels (e.g., slow leak vs. full break), various home environments (bathroom, kitchen, garage), seasonal conditions (winter: frozen pipes; summer: overheating motors), special events (e.g., house party, temporary emergencies).</w:t>
              <w:br w:type="textWrapping"/>
              <w:t xml:space="preserve">3. Synthetic Test Case Production:</w:t>
              <w:br w:type="textWrapping"/>
              <w:t xml:space="preserve">   • Use a Python script to mix symptom descriptions and generate realistic user_scenario entries. Ensure each case includes: gold diagnosis (label + keywords), a series of gold steps (detailed repair sequence), relevant safety warnings, references to 2–3 existing YouTube videos (IDs + titles).</w:t>
              <w:br w:type="textWrapping"/>
              <w:t xml:space="preserve">4. Golden Dataset Creation:</w:t>
              <w:br w:type="textWrapping"/>
              <w:t xml:space="preserve">   • Collect final 100 cases (80 + 20) in test_cases.json. Conduct human validation on 20 randomly selected cases (judges calibration).</w:t>
              <w:br w:type="textWrapping"/>
              <w:t xml:space="preserve">5. Versioning and Freezing:</w:t>
              <w:br w:type="textWrapping"/>
              <w:t xml:space="preserve">   • Once approved, freeze the 80 cases for automatic evaluation to ensure experiment reproducibility.</w:t>
            </w:r>
          </w:p>
        </w:tc>
      </w:tr>
      <w:tr>
        <w:trPr>
          <w:cantSplit w:val="0"/>
          <w:tblHeader w:val="0"/>
        </w:trPr>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Eval Workflow</w:t>
            </w:r>
          </w:p>
        </w:tc>
        <w:tc>
          <w:tcPr/>
          <w:p w:rsidR="00000000" w:rsidDel="00000000" w:rsidP="00000000" w:rsidRDefault="00000000" w:rsidRPr="00000000" w14:paraId="00000045">
            <w:pPr>
              <w:rPr/>
            </w:pPr>
            <w:r w:rsidDel="00000000" w:rsidR="00000000" w:rsidRPr="00000000">
              <w:rPr>
                <w:rtl w:val="0"/>
              </w:rPr>
              <w:t xml:space="preserve">1. Preliminary Setup:</w:t>
              <w:br w:type="textWrapping"/>
              <w:t xml:space="preserve">   • Deploy the Diagnosis Agent to a FastAPI test endpoint. Ensure simulate_interaction.py, auto_eval.py, and results.py are configured to point to the correct instance.</w:t>
              <w:br w:type="textWrapping"/>
              <w:t xml:space="preserve">2. Automated Execution:</w:t>
              <w:br w:type="textWrapping"/>
              <w:t xml:space="preserve">   • For each of the 80 cases in test_cases.json:</w:t>
              <w:br w:type="textWrapping"/>
              <w:t xml:space="preserve">     a. simulate_interaction.py sends the synthetic user request to the Diagnosis Agent.</w:t>
              <w:br w:type="textWrapping"/>
              <w:t xml:space="preserve">     b. The Agent responds with JSON (diagnosis + recommendations).</w:t>
              <w:br w:type="textWrapping"/>
              <w:t xml:space="preserve">     c. auto_eval.py compares the Agent’s output against gold data and assigns an 8-dimensional score vector + total score.</w:t>
              <w:br w:type="textWrapping"/>
              <w:t xml:space="preserve">3. Human Evaluation Sampling:</w:t>
              <w:br w:type="textWrapping"/>
              <w:t xml:space="preserve">   • Select 20 calibration cases (not in the 80 automatic evaluation set). Two independent human annotators perform manual evaluation using the same rubric as the LLM. Measure inter-annotator agreement and LLM vs. human accuracy (target ≥ 90% agreement on 0–10 scale).</w:t>
              <w:br w:type="textWrapping"/>
              <w:t xml:space="preserve">4. Results Analysis:</w:t>
              <w:br w:type="textWrapping"/>
              <w:t xml:space="preserve">   • Run results.py to calculate mean, median, and standard deviation for each metric. Identify outlier cases (total score &lt; 6) and categorize issues (e.g., missing steps, no safety warning, irrelevant video).</w:t>
              <w:br w:type="textWrapping"/>
              <w:t xml:space="preserve">5. Final Reporting:</w:t>
              <w:br w:type="textWrapping"/>
              <w:t xml:space="preserve">   • Generate summary tables for Diagnosis Accuracy, DIY Present, Step Quality, Safety, Videos Provided, Video Relevance, No Hallucination, Fluency &amp; Politeness, Total Score. Highlight strengths (e.g., 87.5% accuracy) and areas for improvement (e.g., 46% video provision, 63% safety compliance). Provide recommendations: mandatory video inclusion when requested, increase safety compliance, refine DIY steps.</w:t>
            </w:r>
          </w:p>
        </w:tc>
      </w:tr>
      <w:tr>
        <w:trPr>
          <w:cantSplit w:val="0"/>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shd w:fill="d5a6bd" w:val="clear"/>
          </w:tcPr>
          <w:p w:rsidR="00000000" w:rsidDel="00000000" w:rsidP="00000000" w:rsidRDefault="00000000" w:rsidRPr="00000000" w14:paraId="00000048">
            <w:pPr>
              <w:rPr>
                <w:b w:val="1"/>
              </w:rPr>
            </w:pPr>
            <w:r w:rsidDel="00000000" w:rsidR="00000000" w:rsidRPr="00000000">
              <w:rPr>
                <w:b w:val="1"/>
                <w:rtl w:val="0"/>
              </w:rPr>
              <w:t xml:space="preserve">Metrics in Production</w:t>
            </w:r>
          </w:p>
        </w:tc>
        <w:tc>
          <w:tcPr>
            <w:shd w:fill="d5a6bd" w:val="clear"/>
          </w:tcPr>
          <w:p w:rsidR="00000000" w:rsidDel="00000000" w:rsidP="00000000" w:rsidRDefault="00000000" w:rsidRPr="00000000" w14:paraId="00000049">
            <w:pPr>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Goal</w:t>
            </w:r>
          </w:p>
        </w:tc>
        <w:tc>
          <w:tcPr/>
          <w:p w:rsidR="00000000" w:rsidDel="00000000" w:rsidP="00000000" w:rsidRDefault="00000000" w:rsidRPr="00000000" w14:paraId="0000004D">
            <w:pPr>
              <w:rPr/>
            </w:pPr>
            <w:r w:rsidDel="00000000" w:rsidR="00000000" w:rsidRPr="00000000">
              <w:rPr>
                <w:rtl w:val="0"/>
              </w:rPr>
              <w:t xml:space="preserve">Continuously monitor user needs versus test dataset. Adjust the golden dataset to reflect evolving user requirements.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What do we log?</w:t>
            </w:r>
          </w:p>
        </w:tc>
        <w:tc>
          <w:tcPr/>
          <w:p w:rsidR="00000000" w:rsidDel="00000000" w:rsidP="00000000" w:rsidRDefault="00000000" w:rsidRPr="00000000" w14:paraId="0000004F">
            <w:pPr>
              <w:rPr/>
            </w:pPr>
            <w:r w:rsidDel="00000000" w:rsidR="00000000" w:rsidRPr="00000000">
              <w:rPr>
                <w:rtl w:val="0"/>
              </w:rPr>
              <w:t xml:space="preserve">• User requests: text and timestamp.</w:t>
              <w:br w:type="textWrapping"/>
              <w:t xml:space="preserve">• Diagnosis Agent responses: diagnosis, DIY steps, safety warnings, video links.</w:t>
              <w:br w:type="textWrapping"/>
              <w:t xml:space="preserve">• Escalations to professionals: reason and problem category.</w:t>
              <w:br w:type="textWrapping"/>
              <w:t xml:space="preserve">• User feedback: 1–5 rating and free-form comment.</w:t>
              <w:br w:type="textWrapping"/>
              <w:t xml:space="preserve">• API statistics: response time (latency p50, p95), error rates (4xx, 5xx).</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How do we derive useful metrics from the logs?</w:t>
            </w:r>
          </w:p>
        </w:tc>
        <w:tc>
          <w:tcPr/>
          <w:p w:rsidR="00000000" w:rsidDel="00000000" w:rsidP="00000000" w:rsidRDefault="00000000" w:rsidRPr="00000000" w14:paraId="00000051">
            <w:pPr>
              <w:rPr/>
            </w:pPr>
            <w:r w:rsidDel="00000000" w:rsidR="00000000" w:rsidRPr="00000000">
              <w:rPr>
                <w:rtl w:val="0"/>
              </w:rPr>
              <w:t xml:space="preserve">1. Continuous Diagnosis Accuracy:</w:t>
              <w:br w:type="textWrapping"/>
              <w:t xml:space="preserve">   • Compare Agent diagnosis against subsequent professional diagnosis or user feedback (when available). Compute rolling window over the last 1,000 cases to track deviations.</w:t>
              <w:br w:type="textWrapping"/>
              <w:t xml:space="preserve">2. Effective DIY Solution Rate:</w:t>
              <w:br w:type="textWrapping"/>
              <w:t xml:space="preserve">   • Use post-intervention surveys to measure whether users resolved the problem themselves. Metric: percentage of successful DIY cases where a solution was suggested.</w:t>
              <w:br w:type="textWrapping"/>
              <w:t xml:space="preserve">3. Safety Compliance:</w:t>
              <w:br w:type="textWrapping"/>
              <w:t xml:space="preserve">   • Percentage of responses including at least one safety warning, broken down by problem category (plumbing, electrical, etc.).</w:t>
              <w:br w:type="textWrapping"/>
              <w:t xml:space="preserve">4. Video Provision Rate:</w:t>
              <w:br w:type="textWrapping"/>
              <w:t xml:space="preserve">   • Percentage of requests with “Video Requested = Yes” where at least one relevant link was provided. Analyze relevance based on user feedback (“Video Helpful = Yes/No”).</w:t>
              <w:br w:type="textWrapping"/>
              <w:t xml:space="preserve">5. Hallucination Rate:</w:t>
              <w:br w:type="textWrapping"/>
              <w:t xml:space="preserve">   • Monthly random sampling of N responses for manual review. Compute percentage of responses containing at least one invented element.</w:t>
              <w:br w:type="textWrapping"/>
              <w:t xml:space="preserve">6. Fluency &amp; Politeness Score:</w:t>
              <w:br w:type="textWrapping"/>
              <w:t xml:space="preserve">   • Internal LLM scoring every 500 cases using language metrics, or manual sampling and human evaluation.</w:t>
              <w:br w:type="textWrapping"/>
              <w:t xml:space="preserve">7. Operational Latency:</w:t>
              <w:br w:type="textWrapping"/>
              <w:t xml:space="preserve">   • Compute p95 end-to-end latency (from HTTP request to complete JSON response). Trigger alert if p95 &gt; 2s for more than 5 consecutive days.</w:t>
            </w:r>
          </w:p>
        </w:tc>
      </w:tr>
      <w:tr>
        <w:trPr>
          <w:cantSplit w:val="0"/>
          <w:tblHeader w:val="0"/>
        </w:trPr>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Notes</w:t>
            </w:r>
          </w:p>
        </w:tc>
        <w:tc>
          <w:tcPr/>
          <w:p w:rsidR="00000000" w:rsidDel="00000000" w:rsidP="00000000" w:rsidRDefault="00000000" w:rsidRPr="00000000" w14:paraId="00000055">
            <w:pPr>
              <w:rPr/>
            </w:pPr>
            <w:r w:rsidDel="00000000" w:rsidR="00000000" w:rsidRPr="00000000">
              <w:rPr>
                <w:rtl w:val="0"/>
              </w:rPr>
              <w:t xml:space="preserve">• The current evaluation covers only the Diagnosis Agent with 80 test cases. The Matching, Appointment, and Feedback Agents have structured evaluation frameworks but await real or synthetic data to complete experimentation.</w:t>
              <w:br w:type="textWrapping"/>
              <w:t xml:space="preserve">• This document follows the style and structure of original eval_items.docx, adapted for the AskFix project and ongoing evaluation. Future extensions (e.g., production monitoring, expansion to new repair domains) can be added using these templates.</w:t>
            </w:r>
          </w:p>
        </w:tc>
      </w:tr>
      <w:tr>
        <w:trPr>
          <w:cantSplit w:val="0"/>
          <w:tblHeader w:val="0"/>
        </w:trPr>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Document Version:</w:t>
            </w:r>
          </w:p>
        </w:tc>
        <w:tc>
          <w:tcPr/>
          <w:p w:rsidR="00000000" w:rsidDel="00000000" w:rsidP="00000000" w:rsidRDefault="00000000" w:rsidRPr="00000000" w14:paraId="00000059">
            <w:pPr>
              <w:rPr/>
            </w:pPr>
            <w:r w:rsidDel="00000000" w:rsidR="00000000" w:rsidRPr="00000000">
              <w:rPr>
                <w:rtl w:val="0"/>
              </w:rPr>
              <w:t xml:space="preserve">2025-06-05</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Authors:</w:t>
            </w:r>
          </w:p>
        </w:tc>
        <w:tc>
          <w:tcPr/>
          <w:p w:rsidR="00000000" w:rsidDel="00000000" w:rsidP="00000000" w:rsidRDefault="00000000" w:rsidRPr="00000000" w14:paraId="0000005B">
            <w:pPr>
              <w:rPr/>
            </w:pPr>
            <w:r w:rsidDel="00000000" w:rsidR="00000000" w:rsidRPr="00000000">
              <w:rPr>
                <w:rtl w:val="0"/>
              </w:rPr>
              <w:t xml:space="preserve">Team B – DLSAIS Project @ UniTrento (A. De Vidi, M. Grisenti, M. Prosperi, G. Vazzoler, C. Zamuner)</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cndSPRSfmRNxQB5a7IuXgNS38A==">CgMxLjA4AHIhMVBPeDZtaGt0ZUxBUVRuTWg0SFA4V0pVbF9zRHZUSXpL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