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Jack Coopey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Product Owner und Senior Consultant mit Schwerpunkt auf digitaler Transformation, Responsible AI und AI Governance. Erfahren in der Übersetzung komplexer Business-, Technologie- und Regulierungsanforderungen in skalierbare, wertorientierte Lösungen in agilen Enterprise-Umfeldern (Scrum / SAFe).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United Kingdom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Senior Product Owner und Responsible-AI-Stratege mit über acht Jahren Erfahrung in digitaler Transformation, Innovation und AI-Governance in Consulting-, Enterprise- und Startup-Umfeldern. Verbindet analytische Tiefe aus dem akademischen Umfeld mit starker Umsetzungskompetenz in komplexen, regulierten Organisationen. Fokus auf menschenzentrierte, ethische und skalierbare Technologieinitiativen.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St. Gallen (HSG)</w:t>
              <w:br/>
            </w:r>
            <w:r>
              <w:rPr>
                <w:rFonts w:ascii="Aptos" w:hAnsi="Aptos"/>
                <w:color w:val="000000"/>
                <w:sz w:val="22"/>
              </w:rPr>
              <w:t>Master of Business Administration (MBA) – laufend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Durham University</w:t>
              <w:br/>
            </w:r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 Andrews</w:t>
              <w:br/>
            </w:r>
            <w:r>
              <w:rPr>
                <w:rFonts w:ascii="Aptos" w:hAnsi="Aptos"/>
                <w:color w:val="000000"/>
                <w:sz w:val="22"/>
              </w:rPr>
              <w:t>Master of Letters (MLitt) in Intellectual History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Leicester</w:t>
              <w:br/>
            </w:r>
            <w:r>
              <w:rPr>
                <w:rFonts w:ascii="Aptos" w:hAnsi="Aptos"/>
                <w:color w:val="000000"/>
                <w:sz w:val="22"/>
              </w:rPr>
              <w:t>Bachelor of Arts (B.A.) in English Literature and History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PMP®, PMI-PBA®, PMI-ACP®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Scrum.org / SAFe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PSM II, PSPO II, PAL I / PAL-EBM, SAFe® 6 Agilist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 / AWS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Azure Fundamentals, AWS Cloud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ITIL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ITIL 4 Foundation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rPr>
          <w:trHeight w:val="360" w:hRule="exact"/>
        </w:trP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pPr>
        <w:spacing w:after="24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adesso Schweiz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08/2024 - Heute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Senior Consultant / IT Product Owner / AI Governance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Meta Suite Delivery und agile Transformation (SAFe)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ServiceNow ITSM Rollouts (Scrum)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AI Business Use Cases und Governance-Strukturen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 Re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07/2022 - 12/2022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Innovation Lab Specialist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Digitale Workplace-Innovationen mit Emerging Technologies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Transformations- und Innovationsstrategien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Zusammenarbeit mit interdisziplinären Teams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UBS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08/2021 - 07/2022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Societal Researcher / Foresight Design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Societal Research und strategische Foresight-Analysen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Design und Durchführung von Foresight-Workshops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Übersetzung von Research-Erkenntnissen in Business-Strategien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