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Marco Rieben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Rolle:</w:t>
            </w:r>
          </w:p>
        </w:tc>
        <w:tc>
          <w:tcPr>
            <w:tcW w:type="dxa" w:w="5270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Senior Projektleiter | Business Analyst</w:t>
            </w:r>
          </w:p>
        </w:tc>
        <w:tc>
          <w:tcPr>
            <w:tcW w:type="dxa" w:w="4216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5270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Schweiz, wohnhaft in Bern</w:t>
            </w:r>
          </w:p>
        </w:tc>
        <w:tc>
          <w:tcPr>
            <w:tcW w:type="dxa" w:w="4216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Ausbildung:</w:t>
            </w:r>
          </w:p>
        </w:tc>
        <w:tc>
          <w:tcPr>
            <w:tcW w:type="dxa" w:w="5270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Betriebswirtschaft, University of Texas at San Antonio</w:t>
            </w:r>
          </w:p>
        </w:tc>
        <w:tc>
          <w:tcPr>
            <w:tcW w:type="dxa" w:w="4216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</w:p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Erfahrener Projektleiter und Business Analyst mit Schwerpunkt auf modernen Daten- und Analytics-Architekturen sowie End-to-End-Umsetzung von der Anforderungserhebung bis zur Implementierung. Erfahrung in digitalen Transformationsprojekten, Führung global verteilter Teams und Einsatz agiler Methoden. Stark in Stakeholder-Management, Strukturierung komplexer Anforderungen und Förderung konstruktiver Zusammenarbeit. Technologische Schwerpunkte umfassen Snowflake, dbt, SQL, ETL/DWH, Qlik, Power BI, Tableau sowie Event-Streaming und Low-Code-Ansätze. Spricht Deutsch, Englisch, Italienisch fliessend sowie Spanisch und Französisch auf Konversationsniveau.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Projektleitung &amp; Analyse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Führung und End-to-End-Verantwortung für datengetriebene Projekte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Requirements Engineering, UML/BPMN, Prozess- und Use-Case-Modellierung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Stakeholder-Management &amp; Erwartungssteuerung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Workshops, Anforderungsanalyse, fachliche &amp; technische Spezifikation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Product Ownership: Backlog, Priorisierung, User Stories &amp; Akzeptanzkriterien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Aufbau von Governance-Strukturen inkl. Data-Mesh-Prinzipien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Analytics &amp; Technologie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Datenintegration (SQL Server, Azure Data Factory, Snowflake, SQL, Python)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Data Warehousing, BI-Architekturen, ETL &amp; DWH Best Practices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Frontend-Analytics (Qlik, Tableau, Power BI)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Qualitäts- und Testmanagement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SCRUM – Agile / SAFe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HERMES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IREB – 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Collaboration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Jira / Confluence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2018–2019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  <w:br/>
            </w:r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2017–2018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  <w:br/>
            </w:r>
            <w:r>
              <w:rPr>
                <w:rFonts w:ascii="Aptos" w:hAnsi="Aptos"/>
                <w:color w:val="000000"/>
                <w:sz w:val="22"/>
              </w:rPr>
              <w:t>Project 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Fachhochschule Nordwestschweiz FHNW</w:t>
              <w:br/>
            </w:r>
            <w:r>
              <w:rPr>
                <w:rFonts w:ascii="Aptos" w:hAnsi="Aptos"/>
                <w:color w:val="000000"/>
                <w:sz w:val="22"/>
              </w:rPr>
              <w:t>CAS-Kostenmanagement und Controlling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2003–2006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Texas at San Antonio</w:t>
              <w:br/>
            </w:r>
            <w:r>
              <w:rPr>
                <w:rFonts w:ascii="Aptos" w:hAnsi="Aptos"/>
                <w:color w:val="000000"/>
                <w:sz w:val="22"/>
              </w:rPr>
              <w:t>Bachelor of Business Administration – Economics and International Business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1998–2001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Liceo Linguistico P.M. Vermigli</w:t>
              <w:br/>
            </w:r>
            <w:r>
              <w:rPr>
                <w:rFonts w:ascii="Aptos" w:hAnsi="Aptos"/>
                <w:color w:val="000000"/>
                <w:sz w:val="22"/>
              </w:rPr>
              <w:t>Italienisches Gymnasium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REVIEW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UML and Object-Oriented Design Foundations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Azure AI Fundamentals – Build and Deploy AI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Prompt Engineering for Microsoft Copilot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Microsoft Fabric – The Complete Guide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2023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Snowflake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The Complete Masterclass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2022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Complete Guide to Microsoft PowerApps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2021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Jedox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Praxiskurs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2019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PowerBI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Introduction to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Tableau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Tableau for Data Science – Advanced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Project 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2015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2015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Scrum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Scrum Essentials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2010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Qlik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color w:val="000000"/>
                <w:sz w:val="22"/>
              </w:rPr>
              <w:t>Professional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Deutsch</w:t>
            </w:r>
          </w:p>
        </w:tc>
        <w:tc>
          <w:tcPr>
            <w:tcW w:type="dxa" w:w="1757"/>
          </w:tcPr>
          <w:p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Spanisch</w:t>
            </w:r>
          </w:p>
        </w:tc>
        <w:tc>
          <w:tcPr>
            <w:tcW w:type="dxa" w:w="1757"/>
          </w:tcPr>
          <w:p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Französisch</w:t>
            </w:r>
          </w:p>
        </w:tc>
        <w:tc>
          <w:tcPr>
            <w:tcW w:type="dxa" w:w="1757"/>
          </w:tcPr>
          <w:p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Englisch</w:t>
            </w:r>
          </w:p>
        </w:tc>
        <w:tc>
          <w:tcPr>
            <w:tcW w:type="dxa" w:w="1757"/>
          </w:tcPr>
          <w:p>
            <w:r/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Italienisch</w:t>
            </w:r>
          </w:p>
        </w:tc>
        <w:tc>
          <w:tcPr>
            <w:tcW w:type="dxa" w:w="1757"/>
          </w:tcPr>
          <w:p>
            <w:r/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Referenzprojekte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ZeitraumRolleKundeTätigkeiten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