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ptos" w:hAnsi="Aptos"/>
          <w:b/>
          <w:color w:val="FF7900"/>
          <w:sz w:val="32"/>
        </w:rPr>
        <w:t>Marco Rieben</w:t>
      </w: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3513"/>
        <w:gridCol w:w="3513"/>
        <w:gridCol w:w="3513"/>
      </w:tblGrid>
      <w:tr>
        <w:tc>
          <w:tcPr>
            <w:tcW w:type="dxa" w:w="1054"/>
            <w:shd w:fill="FFFFFF"/>
            <w:tcBorders>
              <w:top w:val="none" w:sz="0" w:space="0" w:color="auto"/>
              <w:left w:val="none" w:sz="0" w:space="0" w:color="auto"/>
              <w:bottom w:val="none" w:sz="0" w:space="0" w:color="auto"/>
              <w:right w:val="none" w:sz="0" w:space="0" w:color="auto"/>
            </w:tcBorders>
          </w:tcPr>
          <w:p>
            <w:r/>
            <w:r>
              <w:rPr>
                <w:rFonts w:ascii="Aptos" w:hAnsi="Aptos"/>
                <w:b/>
                <w:color w:val="000000"/>
                <w:sz w:val="22"/>
              </w:rPr>
              <w:t>Hauptrolle:</w:t>
            </w:r>
          </w:p>
        </w:tc>
        <w:tc>
          <w:tcPr>
            <w:tcW w:type="dxa" w:w="6324"/>
            <w:shd w:fill="FFFFFF"/>
            <w:tcBorders>
              <w:top w:val="none" w:sz="0" w:space="0" w:color="auto"/>
              <w:left w:val="none" w:sz="0" w:space="0" w:color="auto"/>
              <w:bottom w:val="none" w:sz="0" w:space="0" w:color="auto"/>
              <w:right w:val="none" w:sz="0" w:space="0" w:color="auto"/>
            </w:tcBorders>
          </w:tcPr>
          <w:p>
            <w:r/>
            <w:r>
              <w:rPr>
                <w:rFonts w:ascii="Aptos" w:hAnsi="Aptos"/>
                <w:color w:val="000000"/>
                <w:sz w:val="22"/>
              </w:rPr>
              <w:t>Projektleiter und Product Owner für digitale Produkte sowie Daten- und Transformationsinitiativen. End-to-End-Verantwortung von der Anforderung bis zur Umsetzung mit Fokus auf Qualität, Nutzerorientierung und nachhaltigen Mehrwert.</w:t>
            </w:r>
          </w:p>
        </w:tc>
        <w:tc>
          <w:tcPr>
            <w:tcW w:type="dxa" w:w="3162"/>
            <w:shd w:fill="FFFFFF"/>
            <w:vMerge w:val="restart"/>
            <w:tcBorders>
              <w:top w:val="none" w:sz="0" w:space="0" w:color="auto"/>
              <w:left w:val="none" w:sz="0" w:space="0" w:color="auto"/>
              <w:bottom w:val="none" w:sz="0" w:space="0" w:color="auto"/>
              <w:right w:val="none" w:sz="0" w:space="0" w:color="auto"/>
            </w:tcBorders>
          </w:tcPr>
          <w:p>
            <w:pPr>
              <w:jc w:val="center"/>
            </w:pPr>
            <w:r/>
            <w:r>
              <w:rPr>
                <w:rFonts w:ascii="Aptos" w:hAnsi="Aptos"/>
                <w:color w:val="000000"/>
                <w:sz w:val="22"/>
                <w:highlight w:val="yellow"/>
              </w:rPr>
              <w:t>BILD EINFÜGEN</w:t>
            </w:r>
          </w:p>
        </w:tc>
      </w:tr>
      <w:tr>
        <w:tc>
          <w:tcPr>
            <w:tcW w:type="dxa" w:w="1054"/>
            <w:shd w:fill="FFFFFF"/>
            <w:tcBorders>
              <w:top w:val="none" w:sz="0" w:space="0" w:color="auto"/>
              <w:left w:val="none" w:sz="0" w:space="0" w:color="auto"/>
              <w:bottom w:val="none" w:sz="0" w:space="0" w:color="auto"/>
              <w:right w:val="none" w:sz="0" w:space="0" w:color="auto"/>
            </w:tcBorders>
          </w:tcPr>
          <w:p>
            <w:r/>
            <w:r>
              <w:rPr>
                <w:rFonts w:ascii="Aptos" w:hAnsi="Aptos"/>
                <w:b/>
                <w:color w:val="000000"/>
                <w:sz w:val="22"/>
              </w:rPr>
              <w:t>Nationalität:</w:t>
            </w:r>
          </w:p>
        </w:tc>
        <w:tc>
          <w:tcPr>
            <w:tcW w:type="dxa" w:w="6324"/>
            <w:shd w:fill="FFFFFF"/>
            <w:tcBorders>
              <w:top w:val="none" w:sz="0" w:space="0" w:color="auto"/>
              <w:left w:val="none" w:sz="0" w:space="0" w:color="auto"/>
              <w:bottom w:val="none" w:sz="0" w:space="0" w:color="auto"/>
              <w:right w:val="none" w:sz="0" w:space="0" w:color="auto"/>
            </w:tcBorders>
          </w:tcPr>
          <w:p>
            <w:r/>
            <w:r>
              <w:rPr>
                <w:rFonts w:ascii="Aptos" w:hAnsi="Aptos"/>
                <w:color w:val="000000"/>
                <w:sz w:val="22"/>
                <w:highlight w:val="yellow"/>
              </w:rPr>
              <w:t>! fehlt – bitte prüfen!</w:t>
            </w:r>
          </w:p>
        </w:tc>
        <w:tc>
          <w:tcPr>
            <w:tcW w:type="dxa" w:w="3162"/>
            <w:shd w:fill="FFFFFF"/>
            <w:vMerge/>
            <w:tcBorders>
              <w:top w:val="none" w:sz="0" w:space="0" w:color="auto"/>
              <w:left w:val="none" w:sz="0" w:space="0" w:color="auto"/>
              <w:bottom w:val="none" w:sz="0" w:space="0" w:color="auto"/>
              <w:right w:val="none" w:sz="0" w:space="0" w:color="auto"/>
            </w:tcBorders>
          </w:tcPr>
          <w:p/>
        </w:tc>
      </w:tr>
      <w:tr>
        <w:tc>
          <w:tcPr>
            <w:tcW w:type="dxa" w:w="1054"/>
            <w:shd w:fill="FFFFFF"/>
            <w:tcBorders>
              <w:top w:val="none" w:sz="0" w:space="0" w:color="auto"/>
              <w:left w:val="none" w:sz="0" w:space="0" w:color="auto"/>
              <w:bottom w:val="none" w:sz="0" w:space="0" w:color="auto"/>
              <w:right w:val="none" w:sz="0" w:space="0" w:color="auto"/>
            </w:tcBorders>
          </w:tcPr>
          <w:p>
            <w:r/>
            <w:r>
              <w:rPr>
                <w:rFonts w:ascii="Aptos" w:hAnsi="Aptos"/>
                <w:b/>
                <w:color w:val="000000"/>
                <w:sz w:val="22"/>
              </w:rPr>
              <w:t>Hauptausbildung:</w:t>
            </w:r>
          </w:p>
        </w:tc>
        <w:tc>
          <w:tcPr>
            <w:tcW w:type="dxa" w:w="6324"/>
            <w:shd w:fill="FFFFFF"/>
            <w:tcBorders>
              <w:top w:val="none" w:sz="0" w:space="0" w:color="auto"/>
              <w:left w:val="none" w:sz="0" w:space="0" w:color="auto"/>
              <w:bottom w:val="none" w:sz="0" w:space="0" w:color="auto"/>
              <w:right w:val="none" w:sz="0" w:space="0" w:color="auto"/>
            </w:tcBorders>
          </w:tcPr>
          <w:p>
            <w:r/>
            <w:r>
              <w:rPr>
                <w:rFonts w:ascii="Aptos" w:hAnsi="Aptos"/>
                <w:color w:val="000000"/>
                <w:sz w:val="22"/>
              </w:rPr>
              <w:t>Bachelor of Business Administration – Economics and International Business</w:t>
            </w:r>
          </w:p>
        </w:tc>
        <w:tc>
          <w:tcPr>
            <w:tcW w:type="dxa" w:w="3162"/>
            <w:shd w:fill="FFFFFF"/>
            <w:vMerge/>
            <w:tcBorders>
              <w:top w:val="none" w:sz="0" w:space="0" w:color="auto"/>
              <w:left w:val="none" w:sz="0" w:space="0" w:color="auto"/>
              <w:bottom w:val="none" w:sz="0" w:space="0" w:color="auto"/>
              <w:right w:val="none" w:sz="0" w:space="0" w:color="auto"/>
            </w:tcBorders>
          </w:tcPr>
          <w:p/>
        </w:tc>
      </w:tr>
    </w:tbl>
    <w:p>
      <w:r>
        <w:rPr>
          <w:rFonts w:ascii="Aptos" w:hAnsi="Aptos"/>
          <w:b/>
          <w:color w:val="FF7900"/>
          <w:sz w:val="32"/>
        </w:rPr>
        <w:t>Kurzprofil</w:t>
      </w:r>
    </w:p>
    <w:p>
      <w:r>
        <w:rPr>
          <w:rFonts w:ascii="Aptos" w:hAnsi="Aptos"/>
          <w:color w:val="000000"/>
          <w:sz w:val="22"/>
        </w:rPr>
        <w:t>Erfahrener Projektleiter und Product Owner für digitale Produkte und Transformationsinitiativen. Verbindet analytisches Denken mit teamorientierter Führung und begleitet Projekte von der Anforderung bis zur Umsetzung. Starker Fokus auf Zusammenarbeit, Vertrauen und nachhaltigen Nutzen für die Organisation.</w:t>
      </w:r>
    </w:p>
    <w:p>
      <w:pPr>
        <w:spacing w:before="360" w:after="120"/>
      </w:pPr>
      <w:r>
        <w:rPr>
          <w:rFonts w:ascii="Aptos" w:hAnsi="Aptos"/>
          <w:b/>
          <w:color w:val="444444"/>
          <w:sz w:val="22"/>
        </w:rPr>
        <w:t>Fachwissen &amp; Schwerpunkte</w:t>
      </w:r>
    </w:p>
    <w:p>
      <w:pPr>
        <w:spacing w:before="360" w:after="120"/>
      </w:pPr>
      <w:r>
        <w:rPr>
          <w:rFonts w:ascii="Aptos" w:hAnsi="Aptos"/>
          <w:b/>
          <w:color w:val="444444"/>
          <w:sz w:val="22"/>
        </w:rPr>
        <w:t>Aus- und Weiterbildung</w:t>
      </w: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5270"/>
        <w:gridCol w:w="5270"/>
      </w:tblGrid>
      <w:tr>
        <w:tc>
          <w:tcPr>
            <w:tcW w:type="dxa" w:w="2108"/>
            <w:tcBorders>
              <w:top w:val="none" w:sz="0" w:space="0" w:color="auto"/>
              <w:left w:val="none" w:sz="0" w:space="0" w:color="auto"/>
              <w:bottom w:val="none" w:sz="0" w:space="0" w:color="auto"/>
              <w:right w:val="none" w:sz="0" w:space="0" w:color="auto"/>
            </w:tcBorders>
          </w:tcPr>
          <w:p>
            <w:r/>
            <w:r>
              <w:rPr>
                <w:rFonts w:ascii="Aptos" w:hAnsi="Aptos"/>
                <w:color w:val="000000"/>
                <w:sz w:val="22"/>
              </w:rPr>
              <w:t>2018 - 2019</w:t>
            </w:r>
          </w:p>
        </w:tc>
        <w:tc>
          <w:tcPr>
            <w:tcW w:type="dxa" w:w="8432"/>
            <w:tcBorders>
              <w:top w:val="none" w:sz="0" w:space="0" w:color="auto"/>
              <w:left w:val="none" w:sz="0" w:space="0" w:color="auto"/>
              <w:bottom w:val="none" w:sz="0" w:space="0" w:color="auto"/>
              <w:right w:val="none" w:sz="0" w:space="0" w:color="auto"/>
            </w:tcBorders>
          </w:tcPr>
          <w:p>
            <w:pPr>
              <w:spacing w:after="120"/>
            </w:pPr>
            <w:r/>
            <w:r>
              <w:rPr>
                <w:rFonts w:ascii="Aptos" w:hAnsi="Aptos"/>
                <w:b/>
                <w:color w:val="000000"/>
                <w:sz w:val="22"/>
              </w:rPr>
              <w:t>Microsoft</w:t>
              <w:br/>
            </w:r>
            <w:r>
              <w:rPr>
                <w:rFonts w:ascii="Aptos" w:hAnsi="Aptos"/>
                <w:color w:val="000000"/>
                <w:sz w:val="22"/>
              </w:rPr>
              <w:t>Professional Program in Data Science</w:t>
            </w:r>
          </w:p>
        </w:tc>
      </w:tr>
      <w:tr>
        <w:tc>
          <w:tcPr>
            <w:tcW w:type="dxa" w:w="2108"/>
            <w:tcBorders>
              <w:top w:val="none" w:sz="0" w:space="0" w:color="auto"/>
              <w:left w:val="none" w:sz="0" w:space="0" w:color="auto"/>
              <w:bottom w:val="none" w:sz="0" w:space="0" w:color="auto"/>
              <w:right w:val="none" w:sz="0" w:space="0" w:color="auto"/>
            </w:tcBorders>
          </w:tcPr>
          <w:p>
            <w:r/>
            <w:r>
              <w:rPr>
                <w:rFonts w:ascii="Aptos" w:hAnsi="Aptos"/>
                <w:color w:val="000000"/>
                <w:sz w:val="22"/>
              </w:rPr>
              <w:t>2017 - 2018</w:t>
            </w:r>
          </w:p>
        </w:tc>
        <w:tc>
          <w:tcPr>
            <w:tcW w:type="dxa" w:w="8432"/>
            <w:tcBorders>
              <w:top w:val="none" w:sz="0" w:space="0" w:color="auto"/>
              <w:left w:val="none" w:sz="0" w:space="0" w:color="auto"/>
              <w:bottom w:val="none" w:sz="0" w:space="0" w:color="auto"/>
              <w:right w:val="none" w:sz="0" w:space="0" w:color="auto"/>
            </w:tcBorders>
          </w:tcPr>
          <w:p>
            <w:pPr>
              <w:spacing w:after="120"/>
            </w:pPr>
            <w:r/>
            <w:r>
              <w:rPr>
                <w:rFonts w:ascii="Aptos" w:hAnsi="Aptos"/>
                <w:b/>
                <w:color w:val="000000"/>
                <w:sz w:val="22"/>
              </w:rPr>
              <w:t>ETH Zürich</w:t>
              <w:br/>
            </w:r>
            <w:r>
              <w:rPr>
                <w:rFonts w:ascii="Aptos" w:hAnsi="Aptos"/>
                <w:color w:val="000000"/>
                <w:sz w:val="22"/>
              </w:rPr>
              <w:t>Projektmanagement – Agile Software Development</w:t>
            </w:r>
          </w:p>
        </w:tc>
      </w:tr>
      <w:tr>
        <w:tc>
          <w:tcPr>
            <w:tcW w:type="dxa" w:w="2108"/>
            <w:tcBorders>
              <w:top w:val="none" w:sz="0" w:space="0" w:color="auto"/>
              <w:left w:val="none" w:sz="0" w:space="0" w:color="auto"/>
              <w:bottom w:val="none" w:sz="0" w:space="0" w:color="auto"/>
              <w:right w:val="none" w:sz="0" w:space="0" w:color="auto"/>
            </w:tcBorders>
          </w:tcPr>
          <w:p>
            <w:r/>
            <w:r>
              <w:rPr>
                <w:rFonts w:ascii="Aptos" w:hAnsi="Aptos"/>
                <w:color w:val="000000"/>
                <w:sz w:val="22"/>
              </w:rPr>
              <w:t>2011</w:t>
            </w:r>
          </w:p>
        </w:tc>
        <w:tc>
          <w:tcPr>
            <w:tcW w:type="dxa" w:w="8432"/>
            <w:tcBorders>
              <w:top w:val="none" w:sz="0" w:space="0" w:color="auto"/>
              <w:left w:val="none" w:sz="0" w:space="0" w:color="auto"/>
              <w:bottom w:val="none" w:sz="0" w:space="0" w:color="auto"/>
              <w:right w:val="none" w:sz="0" w:space="0" w:color="auto"/>
            </w:tcBorders>
          </w:tcPr>
          <w:p>
            <w:pPr>
              <w:spacing w:after="120"/>
            </w:pPr>
            <w:r/>
            <w:r>
              <w:rPr>
                <w:rFonts w:ascii="Aptos" w:hAnsi="Aptos"/>
                <w:b/>
                <w:color w:val="000000"/>
                <w:sz w:val="22"/>
              </w:rPr>
              <w:t>Fachhochschule Nordwestschweiz FHNW</w:t>
              <w:br/>
            </w:r>
            <w:r>
              <w:rPr>
                <w:rFonts w:ascii="Aptos" w:hAnsi="Aptos"/>
                <w:color w:val="000000"/>
                <w:sz w:val="22"/>
              </w:rPr>
              <w:t>CAS Kostenmanagement und Controlling</w:t>
            </w:r>
          </w:p>
        </w:tc>
      </w:tr>
      <w:tr>
        <w:tc>
          <w:tcPr>
            <w:tcW w:type="dxa" w:w="2108"/>
            <w:tcBorders>
              <w:top w:val="none" w:sz="0" w:space="0" w:color="auto"/>
              <w:left w:val="none" w:sz="0" w:space="0" w:color="auto"/>
              <w:bottom w:val="none" w:sz="0" w:space="0" w:color="auto"/>
              <w:right w:val="none" w:sz="0" w:space="0" w:color="auto"/>
            </w:tcBorders>
          </w:tcPr>
          <w:p>
            <w:r/>
            <w:r>
              <w:rPr>
                <w:rFonts w:ascii="Aptos" w:hAnsi="Aptos"/>
                <w:color w:val="000000"/>
                <w:sz w:val="22"/>
              </w:rPr>
              <w:t>2003 - 2006</w:t>
            </w:r>
          </w:p>
        </w:tc>
        <w:tc>
          <w:tcPr>
            <w:tcW w:type="dxa" w:w="8432"/>
            <w:tcBorders>
              <w:top w:val="none" w:sz="0" w:space="0" w:color="auto"/>
              <w:left w:val="none" w:sz="0" w:space="0" w:color="auto"/>
              <w:bottom w:val="none" w:sz="0" w:space="0" w:color="auto"/>
              <w:right w:val="none" w:sz="0" w:space="0" w:color="auto"/>
            </w:tcBorders>
          </w:tcPr>
          <w:p>
            <w:pPr>
              <w:spacing w:after="120"/>
            </w:pPr>
            <w:r/>
            <w:r>
              <w:rPr>
                <w:rFonts w:ascii="Aptos" w:hAnsi="Aptos"/>
                <w:b/>
                <w:color w:val="000000"/>
                <w:sz w:val="22"/>
              </w:rPr>
              <w:t>University of Texas at San Antonio</w:t>
              <w:br/>
            </w:r>
            <w:r>
              <w:rPr>
                <w:rFonts w:ascii="Aptos" w:hAnsi="Aptos"/>
                <w:color w:val="000000"/>
                <w:sz w:val="22"/>
              </w:rPr>
              <w:t>Bachelor of Business Administration – Economics and International Business</w:t>
            </w:r>
          </w:p>
        </w:tc>
      </w:tr>
      <w:tr>
        <w:tc>
          <w:tcPr>
            <w:tcW w:type="dxa" w:w="2108"/>
            <w:tcBorders>
              <w:top w:val="none" w:sz="0" w:space="0" w:color="auto"/>
              <w:left w:val="none" w:sz="0" w:space="0" w:color="auto"/>
              <w:bottom w:val="none" w:sz="0" w:space="0" w:color="auto"/>
              <w:right w:val="none" w:sz="0" w:space="0" w:color="auto"/>
            </w:tcBorders>
          </w:tcPr>
          <w:p>
            <w:r/>
            <w:r>
              <w:rPr>
                <w:rFonts w:ascii="Aptos" w:hAnsi="Aptos"/>
                <w:color w:val="000000"/>
                <w:sz w:val="22"/>
              </w:rPr>
              <w:t>1998 - 2001</w:t>
            </w:r>
          </w:p>
        </w:tc>
        <w:tc>
          <w:tcPr>
            <w:tcW w:type="dxa" w:w="8432"/>
            <w:tcBorders>
              <w:top w:val="none" w:sz="0" w:space="0" w:color="auto"/>
              <w:left w:val="none" w:sz="0" w:space="0" w:color="auto"/>
              <w:bottom w:val="none" w:sz="0" w:space="0" w:color="auto"/>
              <w:right w:val="none" w:sz="0" w:space="0" w:color="auto"/>
            </w:tcBorders>
          </w:tcPr>
          <w:p>
            <w:pPr>
              <w:spacing w:after="120"/>
            </w:pPr>
            <w:r/>
            <w:r>
              <w:rPr>
                <w:rFonts w:ascii="Aptos" w:hAnsi="Aptos"/>
                <w:b/>
                <w:color w:val="000000"/>
                <w:sz w:val="22"/>
              </w:rPr>
              <w:t>Liceo Linguistico P. M. Vermigli</w:t>
              <w:br/>
            </w:r>
            <w:r>
              <w:rPr>
                <w:rFonts w:ascii="Aptos" w:hAnsi="Aptos"/>
                <w:color w:val="000000"/>
                <w:sz w:val="22"/>
              </w:rPr>
              <w:t>Italienisches Gymnasium</w:t>
            </w:r>
          </w:p>
        </w:tc>
      </w:tr>
    </w:tbl>
    <w:p>
      <w:pPr>
        <w:spacing w:before="360" w:after="120"/>
      </w:pPr>
      <w:r>
        <w:rPr>
          <w:rFonts w:ascii="Aptos" w:hAnsi="Aptos"/>
          <w:b/>
          <w:color w:val="444444"/>
          <w:sz w:val="22"/>
        </w:rPr>
        <w:t>Trainings &amp; Zertifizierungen</w:t>
      </w: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3513"/>
        <w:gridCol w:w="3513"/>
        <w:gridCol w:w="3513"/>
      </w:tblGrid>
      <w:tr>
        <w:tc>
          <w:tcPr>
            <w:tcW w:type="dxa" w:w="2108"/>
            <w:tcBorders>
              <w:top w:val="none" w:sz="0" w:space="0" w:color="auto"/>
              <w:left w:val="none" w:sz="0" w:space="0" w:color="auto"/>
              <w:bottom w:val="none" w:sz="0" w:space="0" w:color="auto"/>
              <w:right w:val="none" w:sz="0" w:space="0" w:color="auto"/>
            </w:tcBorders>
          </w:tcPr>
          <w:p>
            <w:pPr>
              <w:spacing w:after="60"/>
            </w:pPr>
            <w:r/>
            <w:r>
              <w:rPr>
                <w:rFonts w:ascii="Aptos" w:hAnsi="Aptos"/>
                <w:color w:val="000000"/>
                <w:sz w:val="22"/>
                <w:highlight w:val="yellow"/>
              </w:rPr>
              <w:t>! fehlt – bitte prüfen!</w:t>
            </w:r>
          </w:p>
        </w:tc>
        <w:tc>
          <w:tcPr>
            <w:tcW w:type="dxa" w:w="2108"/>
            <w:tcBorders>
              <w:top w:val="none" w:sz="0" w:space="0" w:color="auto"/>
              <w:left w:val="none" w:sz="0" w:space="0" w:color="auto"/>
              <w:bottom w:val="none" w:sz="0" w:space="0" w:color="auto"/>
              <w:right w:val="none" w:sz="0" w:space="0" w:color="auto"/>
            </w:tcBorders>
          </w:tcPr>
          <w:p>
            <w:pPr>
              <w:spacing w:after="60"/>
            </w:pPr>
            <w:r/>
            <w:r>
              <w:rPr>
                <w:rFonts w:ascii="Aptos" w:hAnsi="Aptos"/>
                <w:b/>
                <w:color w:val="000000"/>
                <w:sz w:val="22"/>
              </w:rPr>
              <w:t>Diverse</w:t>
            </w:r>
          </w:p>
        </w:tc>
        <w:tc>
          <w:tcPr>
            <w:tcW w:type="dxa" w:w="6324"/>
            <w:tcBorders>
              <w:top w:val="none" w:sz="0" w:space="0" w:color="auto"/>
              <w:left w:val="none" w:sz="0" w:space="0" w:color="auto"/>
              <w:bottom w:val="none" w:sz="0" w:space="0" w:color="auto"/>
              <w:right w:val="none" w:sz="0" w:space="0" w:color="auto"/>
            </w:tcBorders>
          </w:tcPr>
          <w:p>
            <w:pPr>
              <w:spacing w:after="60"/>
            </w:pPr>
            <w:r/>
            <w:r>
              <w:rPr>
                <w:rFonts w:ascii="Aptos" w:hAnsi="Aptos"/>
                <w:color w:val="000000"/>
                <w:sz w:val="22"/>
              </w:rPr>
              <w:t>Qlik, Power BI, Tableau, IREB – Requirements Engineering / Business Analysis, Microsoft AI Foundations</w:t>
            </w:r>
          </w:p>
        </w:tc>
      </w:tr>
    </w:tbl>
    <w:p>
      <w:pPr>
        <w:spacing w:before="360" w:after="120"/>
      </w:pPr>
      <w:r>
        <w:rPr>
          <w:rFonts w:ascii="Aptos" w:hAnsi="Aptos"/>
          <w:b/>
          <w:color w:val="444444"/>
          <w:sz w:val="22"/>
        </w:rPr>
        <w:t>Sprachen</w:t>
      </w: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1757"/>
        <w:gridCol w:w="1757"/>
        <w:gridCol w:w="1757"/>
        <w:gridCol w:w="1757"/>
        <w:gridCol w:w="1757"/>
        <w:gridCol w:w="1757"/>
      </w:tblGrid>
      <w:tr>
        <w:trPr>
          <w:trHeight w:val="360" w:hRule="exact"/>
        </w:trPr>
        <w:tc>
          <w:tcPr>
            <w:tcW w:type="dxa" w:w="1757"/>
          </w:tcPr>
          <w:p>
            <w:pPr>
              <w:spacing w:line="192" w:lineRule="auto"/>
            </w:pPr>
            <w:r/>
            <w:r>
              <w:rPr>
                <w:rFonts w:ascii="Aptos" w:hAnsi="Aptos"/>
                <w:color w:val="000000"/>
                <w:sz w:val="22"/>
              </w:rPr>
              <w:t>Deutsch</w:t>
            </w:r>
          </w:p>
        </w:tc>
        <w:tc>
          <w:tcPr>
            <w:tcW w:type="dxa" w:w="1757"/>
          </w:tcPr>
          <w:p>
            <w:pPr>
              <w:spacing w:line="192" w:lineRule="auto"/>
            </w:pPr>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FF7900"/>
                <w:sz w:val="22"/>
              </w:rPr>
              <w:t>★</w:t>
            </w:r>
          </w:p>
        </w:tc>
        <w:tc>
          <w:tcPr>
            <w:tcW w:type="dxa" w:w="1757"/>
          </w:tcPr>
          <w:p>
            <w:pPr>
              <w:spacing w:line="192" w:lineRule="auto"/>
            </w:pPr>
            <w:r/>
            <w:r>
              <w:rPr>
                <w:rFonts w:ascii="Aptos" w:hAnsi="Aptos"/>
                <w:color w:val="000000"/>
                <w:sz w:val="22"/>
              </w:rPr>
              <w:t>Englisch</w:t>
            </w:r>
          </w:p>
        </w:tc>
        <w:tc>
          <w:tcPr>
            <w:tcW w:type="dxa" w:w="1757"/>
          </w:tcPr>
          <w:p>
            <w:pPr>
              <w:spacing w:line="192" w:lineRule="auto"/>
            </w:pPr>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FF7900"/>
                <w:sz w:val="22"/>
              </w:rPr>
              <w:t>★</w:t>
            </w:r>
          </w:p>
        </w:tc>
        <w:tc>
          <w:tcPr>
            <w:tcW w:type="dxa" w:w="1757"/>
          </w:tcPr>
          <w:p>
            <w:pPr>
              <w:spacing w:line="192" w:lineRule="auto"/>
            </w:pPr>
            <w:r/>
            <w:r>
              <w:rPr>
                <w:rFonts w:ascii="Aptos" w:hAnsi="Aptos"/>
                <w:color w:val="000000"/>
                <w:sz w:val="22"/>
              </w:rPr>
              <w:t>Italienisch</w:t>
            </w:r>
          </w:p>
        </w:tc>
        <w:tc>
          <w:tcPr>
            <w:tcW w:type="dxa" w:w="1757"/>
          </w:tcPr>
          <w:p>
            <w:pPr>
              <w:spacing w:line="192" w:lineRule="auto"/>
            </w:pPr>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808080"/>
                <w:sz w:val="22"/>
              </w:rPr>
              <w:t>☆</w:t>
            </w:r>
          </w:p>
        </w:tc>
      </w:tr>
      <w:tr>
        <w:trPr>
          <w:trHeight w:val="360" w:hRule="exact"/>
        </w:trPr>
        <w:tc>
          <w:tcPr>
            <w:tcW w:type="dxa" w:w="1757"/>
          </w:tcPr>
          <w:p>
            <w:pPr>
              <w:spacing w:line="192" w:lineRule="auto"/>
            </w:pPr>
            <w:r/>
            <w:r>
              <w:rPr>
                <w:rFonts w:ascii="Aptos" w:hAnsi="Aptos"/>
                <w:color w:val="000000"/>
                <w:sz w:val="22"/>
              </w:rPr>
              <w:t>Spanisch</w:t>
            </w:r>
          </w:p>
        </w:tc>
        <w:tc>
          <w:tcPr>
            <w:tcW w:type="dxa" w:w="1757"/>
          </w:tcPr>
          <w:p>
            <w:pPr>
              <w:spacing w:line="192" w:lineRule="auto"/>
            </w:pPr>
            <w:r/>
            <w:r>
              <w:rPr>
                <w:rFonts w:ascii="Aptos" w:hAnsi="Aptos"/>
                <w:color w:val="FF7900"/>
                <w:sz w:val="22"/>
              </w:rPr>
              <w:t>★</w:t>
            </w:r>
            <w:r>
              <w:rPr>
                <w:rFonts w:ascii="Aptos" w:hAnsi="Aptos"/>
                <w:color w:val="FF7900"/>
                <w:sz w:val="22"/>
              </w:rPr>
              <w:t>★</w:t>
            </w:r>
            <w:r>
              <w:rPr>
                <w:rFonts w:ascii="Aptos" w:hAnsi="Aptos"/>
                <w:color w:val="808080"/>
                <w:sz w:val="22"/>
              </w:rPr>
              <w:t>☆</w:t>
            </w:r>
            <w:r>
              <w:rPr>
                <w:rFonts w:ascii="Aptos" w:hAnsi="Aptos"/>
                <w:color w:val="808080"/>
                <w:sz w:val="22"/>
              </w:rPr>
              <w:t>☆</w:t>
            </w:r>
            <w:r>
              <w:rPr>
                <w:rFonts w:ascii="Aptos" w:hAnsi="Aptos"/>
                <w:color w:val="808080"/>
                <w:sz w:val="22"/>
              </w:rPr>
              <w:t>☆</w:t>
            </w:r>
          </w:p>
        </w:tc>
        <w:tc>
          <w:tcPr>
            <w:tcW w:type="dxa" w:w="1757"/>
          </w:tcPr>
          <w:p>
            <w:pPr>
              <w:spacing w:line="192" w:lineRule="auto"/>
            </w:pPr>
            <w:r/>
            <w:r>
              <w:rPr>
                <w:rFonts w:ascii="Aptos" w:hAnsi="Aptos"/>
                <w:color w:val="000000"/>
                <w:sz w:val="22"/>
              </w:rPr>
              <w:t>Französisch</w:t>
            </w:r>
          </w:p>
        </w:tc>
        <w:tc>
          <w:tcPr>
            <w:tcW w:type="dxa" w:w="1757"/>
          </w:tcPr>
          <w:p>
            <w:pPr>
              <w:spacing w:line="192" w:lineRule="auto"/>
            </w:pPr>
            <w:r/>
            <w:r>
              <w:rPr>
                <w:rFonts w:ascii="Aptos" w:hAnsi="Aptos"/>
                <w:color w:val="FF7900"/>
                <w:sz w:val="22"/>
              </w:rPr>
              <w:t>★</w:t>
            </w:r>
            <w:r>
              <w:rPr>
                <w:rFonts w:ascii="Aptos" w:hAnsi="Aptos"/>
                <w:color w:val="808080"/>
                <w:sz w:val="22"/>
              </w:rPr>
              <w:t>☆</w:t>
            </w:r>
            <w:r>
              <w:rPr>
                <w:rFonts w:ascii="Aptos" w:hAnsi="Aptos"/>
                <w:color w:val="808080"/>
                <w:sz w:val="22"/>
              </w:rPr>
              <w:t>☆</w:t>
            </w:r>
            <w:r>
              <w:rPr>
                <w:rFonts w:ascii="Aptos" w:hAnsi="Aptos"/>
                <w:color w:val="808080"/>
                <w:sz w:val="22"/>
              </w:rPr>
              <w:t>☆</w:t>
            </w:r>
            <w:r>
              <w:rPr>
                <w:rFonts w:ascii="Aptos" w:hAnsi="Aptos"/>
                <w:color w:val="808080"/>
                <w:sz w:val="22"/>
              </w:rPr>
              <w:t>☆</w:t>
            </w:r>
          </w:p>
        </w:tc>
        <w:tc>
          <w:tcPr>
            <w:tcW w:type="dxa" w:w="1757"/>
          </w:tcPr>
          <w:p/>
        </w:tc>
        <w:tc>
          <w:tcPr>
            <w:tcW w:type="dxa" w:w="1757"/>
          </w:tcPr>
          <w:p/>
        </w:tc>
      </w:tr>
    </w:tbl>
    <w:p>
      <w:r>
        <w:br w:type="page"/>
      </w:r>
    </w:p>
    <w:p>
      <w:r>
        <w:rPr>
          <w:rFonts w:ascii="Aptos" w:hAnsi="Aptos"/>
          <w:b/>
          <w:color w:val="FF7900"/>
          <w:sz w:val="32"/>
        </w:rPr>
        <w:t>Ausgewählte Referenzprojekte</w:t>
      </w: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5270"/>
        <w:gridCol w:w="5270"/>
      </w:tblGrid>
      <w:tr>
        <w:tc>
          <w:tcPr>
            <w:tcW w:type="dxa" w:w="10540"/>
            <w:gridSpan w:val="2"/>
            <w:tcBorders>
              <w:top w:val="none" w:sz="0" w:space="0" w:color="auto"/>
              <w:left w:val="none" w:sz="0" w:space="0" w:color="auto"/>
              <w:bottom w:val="none" w:sz="0" w:space="0" w:color="auto"/>
              <w:right w:val="none" w:sz="0" w:space="0" w:color="auto"/>
            </w:tcBorders>
          </w:tcPr>
          <w:p>
            <w:pPr>
              <w:spacing w:before="0" w:after="60"/>
            </w:pPr>
            <w:r/>
            <w:r>
              <w:rPr>
                <w:rFonts w:ascii="Aptos" w:hAnsi="Aptos"/>
                <w:color w:val="444444"/>
                <w:sz w:val="22"/>
              </w:rPr>
              <w:t>Siemens Smart Infrastructure (via Randstad)</w:t>
            </w:r>
          </w:p>
        </w:tc>
      </w:tr>
      <w:tr>
        <w:tc>
          <w:tcPr>
            <w:tcW w:type="dxa" w:w="2108"/>
            <w:tcBorders>
              <w:top w:val="none" w:sz="0" w:space="0" w:color="auto"/>
              <w:left w:val="none" w:sz="0" w:space="0" w:color="auto"/>
              <w:bottom w:val="none" w:sz="0" w:space="0" w:color="auto"/>
              <w:right w:val="none" w:sz="0" w:space="0" w:color="auto"/>
            </w:tcBorders>
          </w:tcPr>
          <w:p>
            <w:pPr>
              <w:spacing w:before="0" w:after="0"/>
            </w:pPr>
            <w:r/>
            <w:r>
              <w:rPr>
                <w:rFonts w:ascii="Aptos" w:hAnsi="Aptos"/>
                <w:color w:val="000000"/>
                <w:sz w:val="22"/>
              </w:rPr>
              <w:t>2019 - 2025</w:t>
            </w:r>
          </w:p>
        </w:tc>
        <w:tc>
          <w:tcPr>
            <w:tcW w:type="dxa" w:w="8432"/>
            <w:tcBorders>
              <w:top w:val="none" w:sz="0" w:space="0" w:color="auto"/>
              <w:left w:val="none" w:sz="0" w:space="0" w:color="auto"/>
              <w:bottom w:val="none" w:sz="0" w:space="0" w:color="auto"/>
              <w:right w:val="none" w:sz="0" w:space="0" w:color="auto"/>
            </w:tcBorders>
          </w:tcPr>
          <w:p>
            <w:pPr>
              <w:spacing w:before="0" w:after="0"/>
            </w:pPr>
            <w:r/>
            <w:r>
              <w:rPr>
                <w:rFonts w:ascii="Aptos" w:hAnsi="Aptos"/>
                <w:color w:val="000000"/>
                <w:sz w:val="22"/>
              </w:rPr>
              <w:t>Projektleiter</w:t>
            </w:r>
          </w:p>
        </w:tc>
      </w:tr>
      <w:tr>
        <w:tc>
          <w:tcPr>
            <w:tcW w:type="dxa" w:w="10540"/>
            <w:gridSpan w:val="2"/>
            <w:tcBorders>
              <w:top w:val="none" w:sz="0" w:space="0" w:color="auto"/>
              <w:left w:val="none" w:sz="0" w:space="0" w:color="auto"/>
              <w:bottom w:val="none" w:sz="0" w:space="0" w:color="auto"/>
              <w:right w:val="none" w:sz="0" w:space="0" w:color="auto"/>
            </w:tcBorders>
          </w:tcPr>
          <w:p>
            <w:pPr>
              <w:spacing w:before="0" w:after="60"/>
              <w:ind w:left="283"/>
            </w:pPr>
            <w:r>
              <w:rPr>
                <w:rFonts w:ascii="Aptos" w:hAnsi="Aptos"/>
                <w:color w:val="FF7900"/>
                <w:sz w:val="18"/>
              </w:rPr>
              <w:t xml:space="preserve">■ </w:t>
            </w:r>
            <w:r>
              <w:rPr>
                <w:rFonts w:ascii="Aptos" w:hAnsi="Aptos"/>
                <w:color w:val="000000"/>
                <w:sz w:val="22"/>
              </w:rPr>
              <w:t>Leitung internationaler Digitalisierungs- und Datenprojekte</w:t>
            </w:r>
          </w:p>
          <w:p>
            <w:pPr>
              <w:spacing w:before="0" w:after="60"/>
              <w:ind w:left="283"/>
            </w:pPr>
            <w:r>
              <w:rPr>
                <w:rFonts w:ascii="Aptos" w:hAnsi="Aptos"/>
                <w:color w:val="FF7900"/>
                <w:sz w:val="18"/>
              </w:rPr>
              <w:t xml:space="preserve">■ </w:t>
            </w:r>
            <w:r>
              <w:rPr>
                <w:rFonts w:ascii="Aptos" w:hAnsi="Aptos"/>
                <w:color w:val="000000"/>
                <w:sz w:val="22"/>
              </w:rPr>
              <w:t>Projektleiter der Datenmodernisierung mit Kafka, Snowflake, Qlik und Power BI</w:t>
            </w:r>
          </w:p>
          <w:p>
            <w:pPr>
              <w:spacing w:before="0" w:after="60"/>
              <w:ind w:left="283"/>
            </w:pPr>
            <w:r>
              <w:rPr>
                <w:rFonts w:ascii="Aptos" w:hAnsi="Aptos"/>
                <w:color w:val="FF7900"/>
                <w:sz w:val="18"/>
              </w:rPr>
              <w:t xml:space="preserve">■ </w:t>
            </w:r>
            <w:r>
              <w:rPr>
                <w:rFonts w:ascii="Aptos" w:hAnsi="Aptos"/>
                <w:color w:val="000000"/>
                <w:sz w:val="22"/>
              </w:rPr>
              <w:t>Verantwortung für die Factory Data Cloud über mehrere Werke</w:t>
            </w:r>
          </w:p>
          <w:p>
            <w:pPr>
              <w:spacing w:before="0" w:after="60"/>
              <w:ind w:left="283"/>
            </w:pPr>
            <w:r>
              <w:rPr>
                <w:rFonts w:ascii="Aptos" w:hAnsi="Aptos"/>
                <w:color w:val="FF7900"/>
                <w:sz w:val="18"/>
              </w:rPr>
              <w:t xml:space="preserve">■ </w:t>
            </w:r>
            <w:r>
              <w:rPr>
                <w:rFonts w:ascii="Aptos" w:hAnsi="Aptos"/>
                <w:color w:val="000000"/>
                <w:sz w:val="22"/>
              </w:rPr>
              <w:t>Product Owner für eine Low-Code Shopfloor-Lösung</w:t>
            </w:r>
          </w:p>
          <w:p>
            <w:pPr>
              <w:spacing w:before="0" w:after="60"/>
              <w:ind w:left="283"/>
            </w:pPr>
            <w:r>
              <w:rPr>
                <w:rFonts w:ascii="Aptos" w:hAnsi="Aptos"/>
                <w:color w:val="FF7900"/>
                <w:sz w:val="18"/>
              </w:rPr>
              <w:t xml:space="preserve">■ </w:t>
            </w:r>
            <w:r>
              <w:rPr>
                <w:rFonts w:ascii="Aptos" w:hAnsi="Aptos"/>
                <w:color w:val="000000"/>
                <w:sz w:val="22"/>
              </w:rPr>
              <w:t>Aufbau und Leitung eines Nearshore-Teams</w:t>
            </w:r>
          </w:p>
        </w:tc>
      </w:tr>
      <w:tr>
        <w:tc>
          <w:tcPr>
            <w:tcW w:type="dxa" w:w="2108"/>
            <w:tcBorders>
              <w:top w:val="none" w:sz="0" w:space="0" w:color="auto"/>
              <w:left w:val="none" w:sz="0" w:space="0" w:color="auto"/>
              <w:bottom w:val="none" w:sz="0" w:space="0" w:color="auto"/>
              <w:right w:val="none" w:sz="0" w:space="0" w:color="auto"/>
            </w:tcBorders>
          </w:tcPr>
          <w:p>
            <w:pPr>
              <w:spacing w:before="0" w:after="0"/>
            </w:pPr>
            <w:r/>
            <w:r>
              <w:rPr>
                <w:rFonts w:ascii="Aptos" w:hAnsi="Aptos"/>
                <w:b/>
                <w:color w:val="000000"/>
                <w:sz w:val="22"/>
              </w:rPr>
              <w:t>Technologien</w:t>
            </w:r>
          </w:p>
        </w:tc>
        <w:tc>
          <w:tcPr>
            <w:tcW w:type="dxa" w:w="8432"/>
            <w:tcBorders>
              <w:top w:val="none" w:sz="0" w:space="0" w:color="auto"/>
              <w:left w:val="none" w:sz="0" w:space="0" w:color="auto"/>
              <w:bottom w:val="none" w:sz="0" w:space="0" w:color="auto"/>
              <w:right w:val="none" w:sz="0" w:space="0" w:color="auto"/>
            </w:tcBorders>
          </w:tcPr>
          <w:p>
            <w:pPr>
              <w:spacing w:before="0" w:after="0"/>
            </w:pPr>
            <w:r/>
            <w:r>
              <w:rPr>
                <w:rFonts w:ascii="Aptos" w:hAnsi="Aptos"/>
                <w:color w:val="000000"/>
                <w:sz w:val="22"/>
              </w:rPr>
              <w:t>Kafka, Snowflake, Qlik, Power BI, Microsoft Power Platform</w:t>
            </w:r>
          </w:p>
        </w:tc>
      </w:tr>
      <w:tr>
        <w:tc>
          <w:tcPr>
            <w:tcW w:type="dxa" w:w="2108"/>
            <w:tcBorders>
              <w:top w:val="none" w:sz="0" w:space="0" w:color="auto"/>
              <w:left w:val="none" w:sz="0" w:space="0" w:color="auto"/>
              <w:bottom w:val="none" w:sz="0" w:space="0" w:color="auto"/>
              <w:right w:val="none" w:sz="0" w:space="0" w:color="auto"/>
            </w:tcBorders>
          </w:tcPr>
          <w:p>
            <w:pPr>
              <w:spacing w:before="0" w:after="0"/>
            </w:pPr>
            <w:r/>
            <w:r>
              <w:rPr>
                <w:rFonts w:ascii="Aptos" w:hAnsi="Aptos"/>
                <w:b/>
                <w:color w:val="000000"/>
                <w:sz w:val="22"/>
              </w:rPr>
              <w:t>Methodik</w:t>
            </w:r>
          </w:p>
        </w:tc>
        <w:tc>
          <w:tcPr>
            <w:tcW w:type="dxa" w:w="8432"/>
            <w:tcBorders>
              <w:top w:val="none" w:sz="0" w:space="0" w:color="auto"/>
              <w:left w:val="none" w:sz="0" w:space="0" w:color="auto"/>
              <w:bottom w:val="none" w:sz="0" w:space="0" w:color="auto"/>
              <w:right w:val="none" w:sz="0" w:space="0" w:color="auto"/>
            </w:tcBorders>
          </w:tcPr>
          <w:p>
            <w:pPr>
              <w:spacing w:before="0" w:after="0"/>
            </w:pPr>
            <w:r/>
            <w:r>
              <w:rPr>
                <w:rFonts w:ascii="Aptos" w:hAnsi="Aptos"/>
                <w:color w:val="000000"/>
                <w:sz w:val="22"/>
              </w:rPr>
              <w:t>SAFe, Scrum</w:t>
            </w:r>
          </w:p>
        </w:tc>
      </w:tr>
    </w:tbl>
    <w:p>
      <w:pPr>
        <w:spacing w:after="480"/>
      </w:pP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5270"/>
        <w:gridCol w:w="5270"/>
      </w:tblGrid>
      <w:tr>
        <w:tc>
          <w:tcPr>
            <w:tcW w:type="dxa" w:w="10540"/>
            <w:gridSpan w:val="2"/>
            <w:tcBorders>
              <w:top w:val="none" w:sz="0" w:space="0" w:color="auto"/>
              <w:left w:val="none" w:sz="0" w:space="0" w:color="auto"/>
              <w:bottom w:val="none" w:sz="0" w:space="0" w:color="auto"/>
              <w:right w:val="none" w:sz="0" w:space="0" w:color="auto"/>
            </w:tcBorders>
          </w:tcPr>
          <w:p>
            <w:pPr>
              <w:spacing w:before="0" w:after="60"/>
            </w:pPr>
            <w:r/>
            <w:r>
              <w:rPr>
                <w:rFonts w:ascii="Aptos" w:hAnsi="Aptos"/>
                <w:color w:val="444444"/>
                <w:sz w:val="22"/>
              </w:rPr>
              <w:t>Swisscom Directories AG</w:t>
            </w:r>
          </w:p>
        </w:tc>
      </w:tr>
      <w:tr>
        <w:tc>
          <w:tcPr>
            <w:tcW w:type="dxa" w:w="2108"/>
            <w:tcBorders>
              <w:top w:val="none" w:sz="0" w:space="0" w:color="auto"/>
              <w:left w:val="none" w:sz="0" w:space="0" w:color="auto"/>
              <w:bottom w:val="none" w:sz="0" w:space="0" w:color="auto"/>
              <w:right w:val="none" w:sz="0" w:space="0" w:color="auto"/>
            </w:tcBorders>
          </w:tcPr>
          <w:p>
            <w:pPr>
              <w:spacing w:before="0" w:after="0"/>
            </w:pPr>
            <w:r/>
            <w:r>
              <w:rPr>
                <w:rFonts w:ascii="Aptos" w:hAnsi="Aptos"/>
                <w:color w:val="000000"/>
                <w:sz w:val="22"/>
              </w:rPr>
              <w:t>2016 - 2019</w:t>
            </w:r>
          </w:p>
        </w:tc>
        <w:tc>
          <w:tcPr>
            <w:tcW w:type="dxa" w:w="8432"/>
            <w:tcBorders>
              <w:top w:val="none" w:sz="0" w:space="0" w:color="auto"/>
              <w:left w:val="none" w:sz="0" w:space="0" w:color="auto"/>
              <w:bottom w:val="none" w:sz="0" w:space="0" w:color="auto"/>
              <w:right w:val="none" w:sz="0" w:space="0" w:color="auto"/>
            </w:tcBorders>
          </w:tcPr>
          <w:p>
            <w:pPr>
              <w:spacing w:before="0" w:after="0"/>
            </w:pPr>
            <w:r/>
            <w:r>
              <w:rPr>
                <w:rFonts w:ascii="Aptos" w:hAnsi="Aptos"/>
                <w:color w:val="000000"/>
                <w:sz w:val="22"/>
              </w:rPr>
              <w:t>Head of Business Intelligence / Projektleiter</w:t>
            </w:r>
          </w:p>
        </w:tc>
      </w:tr>
      <w:tr>
        <w:tc>
          <w:tcPr>
            <w:tcW w:type="dxa" w:w="10540"/>
            <w:gridSpan w:val="2"/>
            <w:tcBorders>
              <w:top w:val="none" w:sz="0" w:space="0" w:color="auto"/>
              <w:left w:val="none" w:sz="0" w:space="0" w:color="auto"/>
              <w:bottom w:val="none" w:sz="0" w:space="0" w:color="auto"/>
              <w:right w:val="none" w:sz="0" w:space="0" w:color="auto"/>
            </w:tcBorders>
          </w:tcPr>
          <w:p>
            <w:pPr>
              <w:spacing w:before="0" w:after="60"/>
              <w:ind w:left="283"/>
            </w:pPr>
            <w:r>
              <w:rPr>
                <w:rFonts w:ascii="Aptos" w:hAnsi="Aptos"/>
                <w:color w:val="FF7900"/>
                <w:sz w:val="18"/>
              </w:rPr>
              <w:t xml:space="preserve">■ </w:t>
            </w:r>
            <w:r>
              <w:rPr>
                <w:rFonts w:ascii="Aptos" w:hAnsi="Aptos"/>
                <w:color w:val="000000"/>
                <w:sz w:val="22"/>
              </w:rPr>
              <w:t>Entwicklung einer unternehmensweiten BI-Strategie nach IBCS-Standards</w:t>
            </w:r>
          </w:p>
          <w:p>
            <w:pPr>
              <w:spacing w:before="0" w:after="60"/>
              <w:ind w:left="283"/>
            </w:pPr>
            <w:r>
              <w:rPr>
                <w:rFonts w:ascii="Aptos" w:hAnsi="Aptos"/>
                <w:color w:val="FF7900"/>
                <w:sz w:val="18"/>
              </w:rPr>
              <w:t xml:space="preserve">■ </w:t>
            </w:r>
            <w:r>
              <w:rPr>
                <w:rFonts w:ascii="Aptos" w:hAnsi="Aptos"/>
                <w:color w:val="000000"/>
                <w:sz w:val="22"/>
              </w:rPr>
              <w:t>Führung eines BI-Teams mit bis zu 10 Mitarbeitenden</w:t>
            </w:r>
          </w:p>
          <w:p>
            <w:pPr>
              <w:spacing w:before="0" w:after="60"/>
              <w:ind w:left="283"/>
            </w:pPr>
            <w:r>
              <w:rPr>
                <w:rFonts w:ascii="Aptos" w:hAnsi="Aptos"/>
                <w:color w:val="FF7900"/>
                <w:sz w:val="18"/>
              </w:rPr>
              <w:t xml:space="preserve">■ </w:t>
            </w:r>
            <w:r>
              <w:rPr>
                <w:rFonts w:ascii="Aptos" w:hAnsi="Aptos"/>
                <w:color w:val="000000"/>
                <w:sz w:val="22"/>
              </w:rPr>
              <w:t>Standardisierung und Automatisierung von Controlling-Prozessen</w:t>
            </w:r>
          </w:p>
        </w:tc>
      </w:tr>
      <w:tr>
        <w:tc>
          <w:tcPr>
            <w:tcW w:type="dxa" w:w="2108"/>
            <w:tcBorders>
              <w:top w:val="none" w:sz="0" w:space="0" w:color="auto"/>
              <w:left w:val="none" w:sz="0" w:space="0" w:color="auto"/>
              <w:bottom w:val="none" w:sz="0" w:space="0" w:color="auto"/>
              <w:right w:val="none" w:sz="0" w:space="0" w:color="auto"/>
            </w:tcBorders>
          </w:tcPr>
          <w:p>
            <w:pPr>
              <w:spacing w:before="0" w:after="0"/>
            </w:pPr>
            <w:r/>
            <w:r>
              <w:rPr>
                <w:rFonts w:ascii="Aptos" w:hAnsi="Aptos"/>
                <w:b/>
                <w:color w:val="000000"/>
                <w:sz w:val="22"/>
              </w:rPr>
              <w:t>Technologien</w:t>
            </w:r>
          </w:p>
        </w:tc>
        <w:tc>
          <w:tcPr>
            <w:tcW w:type="dxa" w:w="8432"/>
            <w:tcBorders>
              <w:top w:val="none" w:sz="0" w:space="0" w:color="auto"/>
              <w:left w:val="none" w:sz="0" w:space="0" w:color="auto"/>
              <w:bottom w:val="none" w:sz="0" w:space="0" w:color="auto"/>
              <w:right w:val="none" w:sz="0" w:space="0" w:color="auto"/>
            </w:tcBorders>
          </w:tcPr>
          <w:p>
            <w:pPr>
              <w:spacing w:before="0" w:after="0"/>
            </w:pPr>
            <w:r/>
            <w:r>
              <w:rPr>
                <w:rFonts w:ascii="Aptos" w:hAnsi="Aptos"/>
                <w:color w:val="000000"/>
                <w:sz w:val="22"/>
              </w:rPr>
              <w:t>MS SQL Server, Qlik Sense, Tableau</w:t>
            </w:r>
          </w:p>
        </w:tc>
      </w:tr>
      <w:tr>
        <w:tc>
          <w:tcPr>
            <w:tcW w:type="dxa" w:w="2108"/>
            <w:tcBorders>
              <w:top w:val="none" w:sz="0" w:space="0" w:color="auto"/>
              <w:left w:val="none" w:sz="0" w:space="0" w:color="auto"/>
              <w:bottom w:val="none" w:sz="0" w:space="0" w:color="auto"/>
              <w:right w:val="none" w:sz="0" w:space="0" w:color="auto"/>
            </w:tcBorders>
          </w:tcPr>
          <w:p>
            <w:pPr>
              <w:spacing w:before="0" w:after="0"/>
            </w:pPr>
            <w:r/>
            <w:r>
              <w:rPr>
                <w:rFonts w:ascii="Aptos" w:hAnsi="Aptos"/>
                <w:b/>
                <w:color w:val="000000"/>
                <w:sz w:val="22"/>
              </w:rPr>
              <w:t>Methodik</w:t>
            </w:r>
          </w:p>
        </w:tc>
        <w:tc>
          <w:tcPr>
            <w:tcW w:type="dxa" w:w="8432"/>
            <w:tcBorders>
              <w:top w:val="none" w:sz="0" w:space="0" w:color="auto"/>
              <w:left w:val="none" w:sz="0" w:space="0" w:color="auto"/>
              <w:bottom w:val="none" w:sz="0" w:space="0" w:color="auto"/>
              <w:right w:val="none" w:sz="0" w:space="0" w:color="auto"/>
            </w:tcBorders>
          </w:tcPr>
          <w:p>
            <w:pPr>
              <w:spacing w:before="0" w:after="0"/>
            </w:pPr>
            <w:r/>
            <w:r>
              <w:rPr>
                <w:rFonts w:ascii="Aptos" w:hAnsi="Aptos"/>
                <w:color w:val="000000"/>
                <w:sz w:val="22"/>
              </w:rPr>
              <w:t>Projektorientiert</w:t>
            </w:r>
          </w:p>
        </w:tc>
      </w:tr>
    </w:tbl>
    <w:p>
      <w:pPr>
        <w:spacing w:after="480"/>
      </w:pP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5270"/>
        <w:gridCol w:w="5270"/>
      </w:tblGrid>
      <w:tr>
        <w:tc>
          <w:tcPr>
            <w:tcW w:type="dxa" w:w="10540"/>
            <w:gridSpan w:val="2"/>
            <w:tcBorders>
              <w:top w:val="none" w:sz="0" w:space="0" w:color="auto"/>
              <w:left w:val="none" w:sz="0" w:space="0" w:color="auto"/>
              <w:bottom w:val="none" w:sz="0" w:space="0" w:color="auto"/>
              <w:right w:val="none" w:sz="0" w:space="0" w:color="auto"/>
            </w:tcBorders>
          </w:tcPr>
          <w:p>
            <w:pPr>
              <w:spacing w:before="0" w:after="60"/>
            </w:pPr>
            <w:r/>
            <w:r>
              <w:rPr>
                <w:rFonts w:ascii="Aptos" w:hAnsi="Aptos"/>
                <w:color w:val="444444"/>
                <w:sz w:val="22"/>
              </w:rPr>
              <w:t>Zurich Financial Services</w:t>
            </w:r>
          </w:p>
        </w:tc>
      </w:tr>
      <w:tr>
        <w:tc>
          <w:tcPr>
            <w:tcW w:type="dxa" w:w="2108"/>
            <w:tcBorders>
              <w:top w:val="none" w:sz="0" w:space="0" w:color="auto"/>
              <w:left w:val="none" w:sz="0" w:space="0" w:color="auto"/>
              <w:bottom w:val="none" w:sz="0" w:space="0" w:color="auto"/>
              <w:right w:val="none" w:sz="0" w:space="0" w:color="auto"/>
            </w:tcBorders>
          </w:tcPr>
          <w:p>
            <w:pPr>
              <w:spacing w:before="0" w:after="0"/>
            </w:pPr>
            <w:r/>
            <w:r>
              <w:rPr>
                <w:rFonts w:ascii="Aptos" w:hAnsi="Aptos"/>
                <w:color w:val="000000"/>
                <w:sz w:val="22"/>
              </w:rPr>
              <w:t>2012 - 2016</w:t>
            </w:r>
          </w:p>
        </w:tc>
        <w:tc>
          <w:tcPr>
            <w:tcW w:type="dxa" w:w="8432"/>
            <w:tcBorders>
              <w:top w:val="none" w:sz="0" w:space="0" w:color="auto"/>
              <w:left w:val="none" w:sz="0" w:space="0" w:color="auto"/>
              <w:bottom w:val="none" w:sz="0" w:space="0" w:color="auto"/>
              <w:right w:val="none" w:sz="0" w:space="0" w:color="auto"/>
            </w:tcBorders>
          </w:tcPr>
          <w:p>
            <w:pPr>
              <w:spacing w:before="0" w:after="0"/>
            </w:pPr>
            <w:r/>
            <w:r>
              <w:rPr>
                <w:rFonts w:ascii="Aptos" w:hAnsi="Aptos"/>
                <w:color w:val="000000"/>
                <w:sz w:val="22"/>
              </w:rPr>
              <w:t>Projektleiter und Business Analyst</w:t>
            </w:r>
          </w:p>
        </w:tc>
      </w:tr>
      <w:tr>
        <w:tc>
          <w:tcPr>
            <w:tcW w:type="dxa" w:w="10540"/>
            <w:gridSpan w:val="2"/>
            <w:tcBorders>
              <w:top w:val="none" w:sz="0" w:space="0" w:color="auto"/>
              <w:left w:val="none" w:sz="0" w:space="0" w:color="auto"/>
              <w:bottom w:val="none" w:sz="0" w:space="0" w:color="auto"/>
              <w:right w:val="none" w:sz="0" w:space="0" w:color="auto"/>
            </w:tcBorders>
          </w:tcPr>
          <w:p>
            <w:pPr>
              <w:spacing w:before="0" w:after="60"/>
              <w:ind w:left="283"/>
            </w:pPr>
            <w:r>
              <w:rPr>
                <w:rFonts w:ascii="Aptos" w:hAnsi="Aptos"/>
                <w:color w:val="FF7900"/>
                <w:sz w:val="18"/>
              </w:rPr>
              <w:t xml:space="preserve">■ </w:t>
            </w:r>
            <w:r>
              <w:rPr>
                <w:rFonts w:ascii="Aptos" w:hAnsi="Aptos"/>
                <w:color w:val="000000"/>
                <w:sz w:val="22"/>
              </w:rPr>
              <w:t>Einführung eines EMEA-weiten Policy- &amp; Claims-Reporting-Systems</w:t>
            </w:r>
          </w:p>
          <w:p>
            <w:pPr>
              <w:spacing w:before="0" w:after="60"/>
              <w:ind w:left="283"/>
            </w:pPr>
            <w:r>
              <w:rPr>
                <w:rFonts w:ascii="Aptos" w:hAnsi="Aptos"/>
                <w:color w:val="FF7900"/>
                <w:sz w:val="18"/>
              </w:rPr>
              <w:t xml:space="preserve">■ </w:t>
            </w:r>
            <w:r>
              <w:rPr>
                <w:rFonts w:ascii="Aptos" w:hAnsi="Aptos"/>
                <w:color w:val="000000"/>
                <w:sz w:val="22"/>
              </w:rPr>
              <w:t>Steuerung der BI-Aktivitäten inkl. Scrum-Setup</w:t>
            </w:r>
          </w:p>
          <w:p>
            <w:pPr>
              <w:spacing w:before="0" w:after="60"/>
              <w:ind w:left="283"/>
            </w:pPr>
            <w:r>
              <w:rPr>
                <w:rFonts w:ascii="Aptos" w:hAnsi="Aptos"/>
                <w:color w:val="FF7900"/>
                <w:sz w:val="18"/>
              </w:rPr>
              <w:t xml:space="preserve">■ </w:t>
            </w:r>
            <w:r>
              <w:rPr>
                <w:rFonts w:ascii="Aptos" w:hAnsi="Aptos"/>
                <w:color w:val="000000"/>
                <w:sz w:val="22"/>
              </w:rPr>
              <w:t>Aufbau einer globalen BI-Enterprise-Architektur</w:t>
            </w:r>
          </w:p>
        </w:tc>
      </w:tr>
      <w:tr>
        <w:tc>
          <w:tcPr>
            <w:tcW w:type="dxa" w:w="2108"/>
            <w:tcBorders>
              <w:top w:val="none" w:sz="0" w:space="0" w:color="auto"/>
              <w:left w:val="none" w:sz="0" w:space="0" w:color="auto"/>
              <w:bottom w:val="none" w:sz="0" w:space="0" w:color="auto"/>
              <w:right w:val="none" w:sz="0" w:space="0" w:color="auto"/>
            </w:tcBorders>
          </w:tcPr>
          <w:p>
            <w:pPr>
              <w:spacing w:before="0" w:after="0"/>
            </w:pPr>
            <w:r/>
            <w:r>
              <w:rPr>
                <w:rFonts w:ascii="Aptos" w:hAnsi="Aptos"/>
                <w:b/>
                <w:color w:val="000000"/>
                <w:sz w:val="22"/>
              </w:rPr>
              <w:t>Technologien</w:t>
            </w:r>
          </w:p>
        </w:tc>
        <w:tc>
          <w:tcPr>
            <w:tcW w:type="dxa" w:w="8432"/>
            <w:tcBorders>
              <w:top w:val="none" w:sz="0" w:space="0" w:color="auto"/>
              <w:left w:val="none" w:sz="0" w:space="0" w:color="auto"/>
              <w:bottom w:val="none" w:sz="0" w:space="0" w:color="auto"/>
              <w:right w:val="none" w:sz="0" w:space="0" w:color="auto"/>
            </w:tcBorders>
          </w:tcPr>
          <w:p>
            <w:pPr>
              <w:spacing w:before="0" w:after="0"/>
            </w:pPr>
            <w:r/>
            <w:r>
              <w:rPr>
                <w:rFonts w:ascii="Aptos" w:hAnsi="Aptos"/>
                <w:color w:val="000000"/>
                <w:sz w:val="22"/>
              </w:rPr>
              <w:t>Qlik, MS SQL Server, SAS</w:t>
            </w:r>
          </w:p>
        </w:tc>
      </w:tr>
      <w:tr>
        <w:tc>
          <w:tcPr>
            <w:tcW w:type="dxa" w:w="2108"/>
            <w:tcBorders>
              <w:top w:val="none" w:sz="0" w:space="0" w:color="auto"/>
              <w:left w:val="none" w:sz="0" w:space="0" w:color="auto"/>
              <w:bottom w:val="none" w:sz="0" w:space="0" w:color="auto"/>
              <w:right w:val="none" w:sz="0" w:space="0" w:color="auto"/>
            </w:tcBorders>
          </w:tcPr>
          <w:p>
            <w:pPr>
              <w:spacing w:before="0" w:after="0"/>
            </w:pPr>
            <w:r/>
            <w:r>
              <w:rPr>
                <w:rFonts w:ascii="Aptos" w:hAnsi="Aptos"/>
                <w:b/>
                <w:color w:val="000000"/>
                <w:sz w:val="22"/>
              </w:rPr>
              <w:t>Methodik</w:t>
            </w:r>
          </w:p>
        </w:tc>
        <w:tc>
          <w:tcPr>
            <w:tcW w:type="dxa" w:w="8432"/>
            <w:tcBorders>
              <w:top w:val="none" w:sz="0" w:space="0" w:color="auto"/>
              <w:left w:val="none" w:sz="0" w:space="0" w:color="auto"/>
              <w:bottom w:val="none" w:sz="0" w:space="0" w:color="auto"/>
              <w:right w:val="none" w:sz="0" w:space="0" w:color="auto"/>
            </w:tcBorders>
          </w:tcPr>
          <w:p>
            <w:pPr>
              <w:spacing w:before="0" w:after="0"/>
            </w:pPr>
            <w:r/>
            <w:r>
              <w:rPr>
                <w:rFonts w:ascii="Aptos" w:hAnsi="Aptos"/>
                <w:color w:val="000000"/>
                <w:sz w:val="22"/>
              </w:rPr>
              <w:t>Scrum</w:t>
            </w:r>
          </w:p>
        </w:tc>
      </w:tr>
    </w:tbl>
    <w:p>
      <w:pPr>
        <w:spacing w:after="480"/>
      </w:pPr>
    </w:p>
    <w:sectPr w:rsidR="00FC693F" w:rsidRPr="0006063C" w:rsidSect="00034616">
      <w:headerReference w:type="default" r:id="rId9"/>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left"/>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4216"/>
      <w:gridCol w:w="1054"/>
      <w:gridCol w:w="5270"/>
    </w:tblGrid>
    <w:tr>
      <w:tc>
        <w:tcPr>
          <w:tcW w:type="dxa" w:w="3513"/>
          <w:tcBorders>
            <w:top w:val="none" w:sz="0" w:space="0" w:color="auto"/>
            <w:left w:val="none" w:sz="0" w:space="0" w:color="auto"/>
            <w:bottom w:val="none" w:sz="0" w:space="0" w:color="auto"/>
            <w:right w:val="none" w:sz="0" w:space="0" w:color="auto"/>
          </w:tcBorders>
        </w:tcPr>
        <w:p>
          <w:pPr>
            <w:jc w:val="left"/>
          </w:pPr>
          <w:r/>
        </w:p>
      </w:tc>
      <w:tc>
        <w:tcPr>
          <w:tcW w:type="dxa" w:w="3513"/>
          <w:tcBorders>
            <w:top w:val="none" w:sz="0" w:space="0" w:color="auto"/>
            <w:left w:val="none" w:sz="0" w:space="0" w:color="auto"/>
            <w:bottom w:val="none" w:sz="0" w:space="0" w:color="auto"/>
            <w:right w:val="none" w:sz="0" w:space="0" w:color="auto"/>
          </w:tcBorders>
        </w:tcPr>
        <w:p>
          <w:r/>
        </w:p>
      </w:tc>
      <w:tc>
        <w:tcPr>
          <w:tcW w:type="dxa" w:w="3513"/>
          <w:tcBorders>
            <w:top w:val="none" w:sz="0" w:space="0" w:color="auto"/>
            <w:left w:val="none" w:sz="0" w:space="0" w:color="auto"/>
            <w:bottom w:val="none" w:sz="0" w:space="0" w:color="auto"/>
            <w:right w:val="none" w:sz="0" w:space="0" w:color="auto"/>
          </w:tcBorders>
        </w:tcPr>
        <w:p>
          <w:pPr>
            <w:jc w:val="right"/>
          </w:pPr>
          <w:r/>
          <w:r>
            <w:rPr>
              <w:rFonts w:ascii="Aptos" w:hAnsi="Aptos"/>
              <w:color w:val="FF7900"/>
              <w:sz w:val="20"/>
            </w:rPr>
            <w:t>digital.orange-business.com</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