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ptos" w:hAnsi="Aptos"/>
          <w:b/>
          <w:color w:val="FF7900"/>
          <w:sz w:val="32"/>
        </w:rPr>
        <w:t>Marco Rieben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3513"/>
        <w:gridCol w:w="3513"/>
        <w:gridCol w:w="3513"/>
      </w:tblGrid>
      <w:tr>
        <w:tc>
          <w:tcPr>
            <w:tcW w:type="dxa" w:w="105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b/>
                <w:color w:val="000000"/>
                <w:sz w:val="22"/>
              </w:rPr>
              <w:t>Hauptrolle:</w:t>
            </w:r>
          </w:p>
        </w:tc>
        <w:tc>
          <w:tcPr>
            <w:tcW w:type="dxa" w:w="632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Projektleiter und Product Owner Analytics</w:t>
            </w:r>
          </w:p>
        </w:tc>
        <w:tc>
          <w:tcPr>
            <w:tcW w:type="dxa" w:w="3162"/>
            <w:shd w:fill="FFFFFF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color w:val="000000"/>
                <w:sz w:val="22"/>
                <w:highlight w:val="yellow"/>
              </w:rPr>
              <w:t>BILD EINFÜGEN</w:t>
            </w:r>
          </w:p>
        </w:tc>
      </w:tr>
      <w:tr>
        <w:tc>
          <w:tcPr>
            <w:tcW w:type="dxa" w:w="105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b/>
                <w:color w:val="000000"/>
                <w:sz w:val="22"/>
              </w:rPr>
              <w:t>Nationalität:</w:t>
            </w:r>
          </w:p>
        </w:tc>
        <w:tc>
          <w:tcPr>
            <w:tcW w:type="dxa" w:w="632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Schweiz</w:t>
            </w:r>
          </w:p>
        </w:tc>
        <w:tc>
          <w:tcPr>
            <w:tcW w:type="dxa" w:w="3162"/>
            <w:shd w:fill="FFFFFF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</w:tr>
      <w:tr>
        <w:tc>
          <w:tcPr>
            <w:tcW w:type="dxa" w:w="105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b/>
                <w:color w:val="000000"/>
                <w:sz w:val="22"/>
              </w:rPr>
              <w:t>Hauptausbildung:</w:t>
            </w:r>
          </w:p>
        </w:tc>
        <w:tc>
          <w:tcPr>
            <w:tcW w:type="dxa" w:w="632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Bachelor of Business Administration – Economics and International Business</w:t>
            </w:r>
          </w:p>
        </w:tc>
        <w:tc>
          <w:tcPr>
            <w:tcW w:type="dxa" w:w="3162"/>
            <w:shd w:fill="FFFFFF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</w:tr>
    </w:tbl>
    <w:p>
      <w:r>
        <w:rPr>
          <w:rFonts w:ascii="Aptos" w:hAnsi="Aptos"/>
          <w:b/>
          <w:color w:val="FF7900"/>
          <w:sz w:val="32"/>
        </w:rPr>
        <w:t>Kurzprofil</w:t>
      </w:r>
    </w:p>
    <w:p>
      <w:r>
        <w:rPr>
          <w:rFonts w:ascii="Aptos" w:hAnsi="Aptos"/>
          <w:color w:val="000000"/>
          <w:sz w:val="22"/>
        </w:rPr>
        <w:t>Erfahrener Projektleiter und Product Owner für digitale Produkte, Daten- und Transformationsinitiativen. Langjährige Erfahrung in der End-to-End-Umsetzung von Analytics- und BI-Projekten – von der Anforderungserhebung über Architektur und Entwicklung bis zum produktiven Betrieb. Starker Fokus auf Qualität, Nutzerfokus, nachhaltigen Business-Mehrwert sowie Führung internationaler Near- und Offshore-Teams.</w:t>
      </w:r>
    </w:p>
    <w:p>
      <w:pPr>
        <w:spacing w:before="360" w:after="120"/>
      </w:pPr>
      <w:r>
        <w:rPr>
          <w:rFonts w:ascii="Aptos" w:hAnsi="Aptos"/>
          <w:b/>
          <w:color w:val="444444"/>
          <w:sz w:val="22"/>
        </w:rPr>
        <w:t>Fachwissen &amp; Schwerpunkte</w:t>
      </w:r>
    </w:p>
    <w:p>
      <w:pPr>
        <w:spacing w:before="360" w:after="120"/>
      </w:pPr>
      <w:r>
        <w:rPr>
          <w:rFonts w:ascii="Aptos" w:hAnsi="Aptos"/>
          <w:b/>
          <w:color w:val="444444"/>
          <w:sz w:val="22"/>
        </w:rPr>
        <w:t>Aus- und Weiterbildung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5270"/>
        <w:gridCol w:w="5270"/>
      </w:tblGrid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2018 - 2019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Microsoft</w:t>
              <w:br/>
            </w:r>
            <w:r>
              <w:rPr>
                <w:rFonts w:ascii="Aptos" w:hAnsi="Aptos"/>
                <w:color w:val="000000"/>
                <w:sz w:val="22"/>
              </w:rPr>
              <w:t>Professional Program in Data Science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2017 - 2018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ETH Zürich</w:t>
              <w:br/>
            </w:r>
            <w:r>
              <w:rPr>
                <w:rFonts w:ascii="Aptos" w:hAnsi="Aptos"/>
                <w:color w:val="000000"/>
                <w:sz w:val="22"/>
              </w:rPr>
              <w:t>Projektmanagement – Agile Software Development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2011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Fachhochschule Nordwestschweiz FHNW</w:t>
              <w:br/>
            </w:r>
            <w:r>
              <w:rPr>
                <w:rFonts w:ascii="Aptos" w:hAnsi="Aptos"/>
                <w:color w:val="000000"/>
                <w:sz w:val="22"/>
              </w:rPr>
              <w:t>CAS Kostenmanagement und Controlling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2003 - 2006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University of Texas at San Antonio</w:t>
              <w:br/>
            </w:r>
            <w:r>
              <w:rPr>
                <w:rFonts w:ascii="Aptos" w:hAnsi="Aptos"/>
                <w:color w:val="000000"/>
                <w:sz w:val="22"/>
              </w:rPr>
              <w:t>Bachelor of Business Administration – Economics and International Business</w:t>
            </w:r>
          </w:p>
        </w:tc>
      </w:tr>
    </w:tbl>
    <w:p>
      <w:pPr>
        <w:spacing w:before="360" w:after="120"/>
      </w:pPr>
      <w:r>
        <w:rPr>
          <w:rFonts w:ascii="Aptos" w:hAnsi="Aptos"/>
          <w:b/>
          <w:color w:val="444444"/>
          <w:sz w:val="22"/>
        </w:rPr>
        <w:t>Trainings &amp; Zertifizierungen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3513"/>
        <w:gridCol w:w="3513"/>
        <w:gridCol w:w="3513"/>
      </w:tblGrid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  <w:highlight w:val="yellow"/>
              </w:rPr>
              <w:t>! fehlt – bitte prüfen!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IREB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Requirements Engineering / Business Analysis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  <w:highlight w:val="yellow"/>
              </w:rPr>
              <w:t>! fehlt – bitte prüfen!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Microsoft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AI Foundations</w:t>
            </w:r>
          </w:p>
        </w:tc>
      </w:tr>
    </w:tbl>
    <w:p>
      <w:pPr>
        <w:spacing w:before="360" w:after="120"/>
      </w:pPr>
      <w:r>
        <w:rPr>
          <w:rFonts w:ascii="Aptos" w:hAnsi="Aptos"/>
          <w:b/>
          <w:color w:val="444444"/>
          <w:sz w:val="22"/>
        </w:rPr>
        <w:t>Sprachen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1757"/>
        <w:gridCol w:w="1757"/>
        <w:gridCol w:w="1757"/>
        <w:gridCol w:w="1757"/>
        <w:gridCol w:w="1757"/>
        <w:gridCol w:w="1757"/>
      </w:tblGrid>
      <w:tr>
        <w:trPr>
          <w:trHeight w:val="360" w:hRule="exact"/>
        </w:trPr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000000"/>
                <w:sz w:val="22"/>
              </w:rPr>
              <w:t>Deutsch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000000"/>
                <w:sz w:val="22"/>
              </w:rPr>
              <w:t>Englisch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000000"/>
                <w:sz w:val="22"/>
              </w:rPr>
              <w:t>Italienisch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</w:p>
        </w:tc>
      </w:tr>
      <w:tr>
        <w:trPr>
          <w:trHeight w:val="360" w:hRule="exact"/>
        </w:trPr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000000"/>
                <w:sz w:val="22"/>
              </w:rPr>
              <w:t>Spanisch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000000"/>
                <w:sz w:val="22"/>
              </w:rPr>
              <w:t>Französisch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</w:p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</w:tr>
    </w:tbl>
    <w:p>
      <w:r>
        <w:br w:type="page"/>
      </w:r>
    </w:p>
    <w:p>
      <w:r>
        <w:rPr>
          <w:rFonts w:ascii="Aptos" w:hAnsi="Aptos"/>
          <w:b/>
          <w:color w:val="FF7900"/>
          <w:sz w:val="32"/>
        </w:rPr>
        <w:t>Ausgewählte Referenzprojekte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5270"/>
        <w:gridCol w:w="5270"/>
      </w:tblGrid>
      <w:tr>
        <w:tc>
          <w:tcPr>
            <w:tcW w:type="dxa" w:w="1054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60"/>
            </w:pPr>
            <w:r/>
            <w:r>
              <w:rPr>
                <w:rFonts w:ascii="Aptos" w:hAnsi="Aptos"/>
                <w:color w:val="444444"/>
                <w:sz w:val="22"/>
              </w:rPr>
              <w:t>Siemens Smart Infrastructure (via Randstad)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01/2019 - 12/2025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Projektleiter / Product Owner</w:t>
            </w:r>
          </w:p>
        </w:tc>
      </w:tr>
      <w:tr>
        <w:tc>
          <w:tcPr>
            <w:tcW w:type="dxa" w:w="1054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Leitung internationaler Digitalisierungs- und Datenprojekte</w:t>
            </w:r>
          </w:p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Datenmodernisierung mit Analytics- und ML-Anwendungsfällen</w:t>
            </w:r>
          </w:p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Führung von Near- und Offshore-Teams (5–10 Entwickler)</w:t>
            </w:r>
          </w:p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Stakeholder- und Budgetverantwortung</w:t>
            </w:r>
          </w:p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Einführung und Anwendung agiler Methoden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Technologien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Kafka, Snowflake, Qlik, Power BI, Microsoft Power Platform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Methodik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SAFe, Scrum, Agile</w:t>
            </w:r>
          </w:p>
        </w:tc>
      </w:tr>
    </w:tbl>
    <w:p>
      <w:pPr>
        <w:spacing w:after="480"/>
      </w:pP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5270"/>
        <w:gridCol w:w="5270"/>
      </w:tblGrid>
      <w:tr>
        <w:tc>
          <w:tcPr>
            <w:tcW w:type="dxa" w:w="1054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60"/>
            </w:pPr>
            <w:r/>
            <w:r>
              <w:rPr>
                <w:rFonts w:ascii="Aptos" w:hAnsi="Aptos"/>
                <w:color w:val="444444"/>
                <w:sz w:val="22"/>
              </w:rPr>
              <w:t>Swisscom Directories AG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01/2016 - 12/2019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Head of Business Intelligence / Projektleiter</w:t>
            </w:r>
          </w:p>
        </w:tc>
      </w:tr>
      <w:tr>
        <w:tc>
          <w:tcPr>
            <w:tcW w:type="dxa" w:w="1054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Entwicklung einer unternehmensweiten BI-Strategie</w:t>
            </w:r>
          </w:p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Führung eines BI-Teams (Entwickler und Analysten)</w:t>
            </w:r>
          </w:p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End-to-End BI- und Planungsprojekte</w:t>
            </w:r>
          </w:p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Standardisierung und Automatisierung von Controlling-Prozessen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Technologien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MS SQL Server, Qlik Sense, Tableau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Methodik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Projektmanagement, Agile</w:t>
            </w:r>
          </w:p>
        </w:tc>
      </w:tr>
    </w:tbl>
    <w:p>
      <w:pPr>
        <w:spacing w:after="480"/>
      </w:pP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5270"/>
        <w:gridCol w:w="5270"/>
      </w:tblGrid>
      <w:tr>
        <w:tc>
          <w:tcPr>
            <w:tcW w:type="dxa" w:w="1054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60"/>
            </w:pPr>
            <w:r/>
            <w:r>
              <w:rPr>
                <w:rFonts w:ascii="Aptos" w:hAnsi="Aptos"/>
                <w:color w:val="444444"/>
                <w:sz w:val="22"/>
              </w:rPr>
              <w:t>Zurich Financial Services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01/2012 - 12/2016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Projektleiter / Business Analyst</w:t>
            </w:r>
          </w:p>
        </w:tc>
      </w:tr>
      <w:tr>
        <w:tc>
          <w:tcPr>
            <w:tcW w:type="dxa" w:w="1054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Einführung eines EMEA-weiten Policy- &amp; Claims-Reporting-Systems</w:t>
            </w:r>
          </w:p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Steuerung von BI-Aktivitäten</w:t>
            </w:r>
          </w:p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Stakeholder-Management in Finance und Aktuariat</w:t>
            </w:r>
          </w:p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Aufbau einer globalen BI-Enterprise-Architektur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Technologien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SAS, Qlik, SAP BW, SAP BO, SAP BPC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Methodik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Scrum, Projektmanagement</w:t>
            </w:r>
          </w:p>
        </w:tc>
      </w:tr>
    </w:tbl>
    <w:p>
      <w:pPr>
        <w:spacing w:after="480"/>
      </w:pP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5270"/>
        <w:gridCol w:w="5270"/>
      </w:tblGrid>
      <w:tr>
        <w:tc>
          <w:tcPr>
            <w:tcW w:type="dxa" w:w="1054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60"/>
            </w:pPr>
            <w:r/>
            <w:r>
              <w:rPr>
                <w:rFonts w:ascii="Aptos" w:hAnsi="Aptos"/>
                <w:color w:val="444444"/>
                <w:sz w:val="22"/>
              </w:rPr>
              <w:t>Capgemini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01/2012 - 12/2014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Senior Consultant / Head of BI (Qlik Practice)</w:t>
            </w:r>
          </w:p>
        </w:tc>
      </w:tr>
      <w:tr>
        <w:tc>
          <w:tcPr>
            <w:tcW w:type="dxa" w:w="1054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Aufbau einer QlikView-Abteilung</w:t>
            </w:r>
          </w:p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Etablierung eines BI-Offshore-Competence-Centers</w:t>
            </w:r>
          </w:p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Leitung von RFP- und Presales-Aktivitäten</w:t>
            </w:r>
          </w:p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Umsetzung von Enterprise-BI-Projekten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Technologien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QlikView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Methodik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Projektmanagement</w:t>
            </w:r>
          </w:p>
        </w:tc>
      </w:tr>
    </w:tbl>
    <w:p>
      <w:pPr>
        <w:spacing w:after="480"/>
      </w:pP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5270"/>
        <w:gridCol w:w="5270"/>
      </w:tblGrid>
      <w:tr>
        <w:tc>
          <w:tcPr>
            <w:tcW w:type="dxa" w:w="1054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60"/>
            </w:pPr>
            <w:r/>
            <w:r>
              <w:rPr>
                <w:rFonts w:ascii="Aptos" w:hAnsi="Aptos"/>
                <w:color w:val="444444"/>
                <w:sz w:val="22"/>
              </w:rPr>
              <w:t>Business &amp; Decision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01/2008 - 12/2012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Business Intelligence Consultant</w:t>
            </w:r>
          </w:p>
        </w:tc>
      </w:tr>
      <w:tr>
        <w:tc>
          <w:tcPr>
            <w:tcW w:type="dxa" w:w="1054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BI- und Analytics-Beratung</w:t>
            </w:r>
          </w:p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Kundenworkshops und Presales</w:t>
            </w:r>
          </w:p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Lösungsdesign für Reporting und Planung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Technologien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MS SQL Server, Qlik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Methodik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Beratung, Projektmanagement</w:t>
            </w:r>
          </w:p>
        </w:tc>
      </w:tr>
    </w:tbl>
    <w:p>
      <w:pPr>
        <w:spacing w:after="480"/>
      </w:pPr>
    </w:p>
    <w:sectPr w:rsidR="00FC693F" w:rsidRPr="0006063C" w:rsidSect="00034616">
      <w:headerReference w:type="default" r:id="rId9"/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left"/>
      <w:tblLook w:firstColumn="1" w:firstRow="1" w:lastColumn="0" w:lastRow="0" w:noHBand="0" w:noVBand="1" w:val="04A0"/>
      <w:t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orders>
    </w:tblPr>
    <w:tblGrid>
      <w:gridCol w:w="4216"/>
      <w:gridCol w:w="1054"/>
      <w:gridCol w:w="5270"/>
    </w:tblGrid>
    <w:tr>
      <w:tc>
        <w:tcPr>
          <w:tcW w:type="dxa" w:w="3513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</w:tcPr>
        <w:p>
          <w:pPr>
            <w:jc w:val="left"/>
          </w:pPr>
          <w:r/>
          <w:r>
            <w:drawing>
              <wp:inline xmlns:a="http://schemas.openxmlformats.org/drawingml/2006/main" xmlns:pic="http://schemas.openxmlformats.org/drawingml/2006/picture">
                <wp:extent cx="1440000" cy="49708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0000" cy="49708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513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</w:tcPr>
        <w:p>
          <w:r/>
        </w:p>
      </w:tc>
      <w:tc>
        <w:tcPr>
          <w:tcW w:type="dxa" w:w="3513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</w:tcPr>
        <w:p>
          <w:pPr>
            <w:jc w:val="right"/>
          </w:pPr>
          <w:r/>
          <w:r>
            <w:rPr>
              <w:rFonts w:ascii="Aptos" w:hAnsi="Aptos"/>
              <w:color w:val="FF7900"/>
              <w:sz w:val="20"/>
            </w:rPr>
            <w:t>digital.orange-business.com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