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D57A" w14:textId="331D1AC5" w:rsidR="00896C7F" w:rsidRPr="002B2F6B" w:rsidRDefault="009C40EB" w:rsidP="009C40EB">
      <w:pPr>
        <w:pStyle w:val="Titolo2"/>
        <w:rPr>
          <w:lang w:val="it-IT"/>
        </w:rPr>
      </w:pPr>
      <w:r w:rsidRPr="002B2F6B">
        <w:rPr>
          <w:lang w:val="it-IT"/>
        </w:rPr>
        <w:t>Descrizione</w:t>
      </w:r>
    </w:p>
    <w:p w14:paraId="48C5D528" w14:textId="664F73B0" w:rsidR="00B45F9C" w:rsidRDefault="00B45F9C" w:rsidP="00B45F9C">
      <w:pPr>
        <w:rPr>
          <w:lang w:val="it-IT"/>
        </w:rPr>
      </w:pPr>
      <w:r w:rsidRPr="00B45F9C">
        <w:rPr>
          <w:lang w:val="it-IT"/>
        </w:rPr>
        <w:t>La scheda in oggetto d</w:t>
      </w:r>
      <w:r>
        <w:rPr>
          <w:lang w:val="it-IT"/>
        </w:rPr>
        <w:t>eriva dalla PCB/05-190-3 dalla quale sono stati eliminati alcuni blocchi funzionali ed è stato utilizzato il nuovo controllore della famiglia SAME come tutte le schede ultimamente prodotte.</w:t>
      </w:r>
    </w:p>
    <w:p w14:paraId="1EA14A58" w14:textId="786156F9" w:rsidR="00B45F9C" w:rsidRDefault="00B45F9C" w:rsidP="00B45F9C">
      <w:pPr>
        <w:rPr>
          <w:lang w:val="it-IT"/>
        </w:rPr>
      </w:pPr>
      <w:r>
        <w:rPr>
          <w:lang w:val="it-IT"/>
        </w:rPr>
        <w:t xml:space="preserve">Nello sbroglio delle piste e sul piazzamento dei componenti bisognerà rigorosamente rispettare gli isolamenti imposti tra aree galvanicamente separate. </w:t>
      </w:r>
    </w:p>
    <w:p w14:paraId="006B4D62" w14:textId="1D10E0BA" w:rsidR="00B45F9C" w:rsidRDefault="00B45F9C" w:rsidP="00B45F9C">
      <w:pPr>
        <w:rPr>
          <w:lang w:val="it-IT"/>
        </w:rPr>
      </w:pPr>
      <w:r>
        <w:rPr>
          <w:lang w:val="it-IT"/>
        </w:rPr>
        <w:t>All’interno della scheda esistono le seguenti aree circuitali galvanicamente separate:</w:t>
      </w:r>
    </w:p>
    <w:p w14:paraId="0F67116D" w14:textId="5B93DE5F" w:rsidR="00B45F9C" w:rsidRDefault="00B45F9C" w:rsidP="00B45F9C">
      <w:pPr>
        <w:pStyle w:val="Paragrafoelenco"/>
        <w:numPr>
          <w:ilvl w:val="0"/>
          <w:numId w:val="1"/>
        </w:numPr>
        <w:rPr>
          <w:lang w:val="it-IT"/>
        </w:rPr>
      </w:pPr>
      <w:r w:rsidRPr="00B45F9C">
        <w:rPr>
          <w:lang w:val="it-IT"/>
        </w:rPr>
        <w:t>Area 24V: tale area fa ca</w:t>
      </w:r>
      <w:r>
        <w:rPr>
          <w:lang w:val="it-IT"/>
        </w:rPr>
        <w:t>po al Ground con label “0”. A tale area fanno capo:</w:t>
      </w:r>
    </w:p>
    <w:p w14:paraId="3105EE66" w14:textId="70022205" w:rsidR="00B45F9C" w:rsidRDefault="00B45F9C" w:rsidP="00B45F9C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Il 24VDC di alimentazione della scheda;</w:t>
      </w:r>
    </w:p>
    <w:p w14:paraId="5961E572" w14:textId="0BEDF653" w:rsidR="00B45F9C" w:rsidRDefault="00B45F9C" w:rsidP="00B45F9C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Le uscite verso lo starter (conn. J11)</w:t>
      </w:r>
    </w:p>
    <w:p w14:paraId="448833B0" w14:textId="5A3B9A47" w:rsidR="00B45F9C" w:rsidRDefault="00B45F9C" w:rsidP="00B45F9C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Le uscite verso L’interfaccia sincronismi (J12)</w:t>
      </w:r>
    </w:p>
    <w:p w14:paraId="3353F680" w14:textId="2B9E891C" w:rsidR="00B45F9C" w:rsidRDefault="00B45F9C" w:rsidP="00B45F9C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>L’uscita del CAN-BUS.</w:t>
      </w:r>
    </w:p>
    <w:p w14:paraId="6AD2B044" w14:textId="3A2C89B6" w:rsidR="00B45F9C" w:rsidRDefault="00B45F9C" w:rsidP="00B45F9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Area Microcontrollore: tale area fa capo al Ground con label “GND”. A quest’area attiene tutta la sezione di comando e lettura verso le aree attorno ad essa. </w:t>
      </w:r>
    </w:p>
    <w:p w14:paraId="2F4DE147" w14:textId="37719CBD" w:rsidR="00B45F9C" w:rsidRDefault="00B45F9C" w:rsidP="00B45F9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Area Masmetro: tale area fa capo al Ground con label “GND_mAs”. A quest’area </w:t>
      </w:r>
      <w:r w:rsidR="006640D3">
        <w:rPr>
          <w:lang w:val="it-IT"/>
        </w:rPr>
        <w:t>appartengono tutti i componenti della sezione mAsmetro.</w:t>
      </w:r>
    </w:p>
    <w:p w14:paraId="5E4502FA" w14:textId="51DB52E7" w:rsidR="006640D3" w:rsidRDefault="006640D3" w:rsidP="00B45F9C">
      <w:pPr>
        <w:pStyle w:val="Paragrafoelenco"/>
        <w:numPr>
          <w:ilvl w:val="0"/>
          <w:numId w:val="1"/>
        </w:numPr>
        <w:rPr>
          <w:lang w:val="it-IT"/>
        </w:rPr>
      </w:pPr>
      <w:r w:rsidRPr="006640D3">
        <w:rPr>
          <w:lang w:val="it-IT"/>
        </w:rPr>
        <w:t>Area HV: a tale area isolate apparte</w:t>
      </w:r>
      <w:r>
        <w:rPr>
          <w:lang w:val="it-IT"/>
        </w:rPr>
        <w:t>ngono due zone di massa, “GND_HV” e “GND_HV1”. Tali zone sono unite a stella per ragioni funzionali (riduzione rumore da commutazione) ma non sono zone fra loro isolate galvanicamente.</w:t>
      </w:r>
    </w:p>
    <w:p w14:paraId="66B576CD" w14:textId="77777777" w:rsidR="006640D3" w:rsidRDefault="006640D3" w:rsidP="006640D3">
      <w:pPr>
        <w:rPr>
          <w:lang w:val="it-IT"/>
        </w:rPr>
      </w:pPr>
    </w:p>
    <w:p w14:paraId="0300FF3D" w14:textId="77777777" w:rsidR="006640D3" w:rsidRDefault="006640D3" w:rsidP="006640D3">
      <w:pPr>
        <w:rPr>
          <w:lang w:val="it-IT"/>
        </w:rPr>
      </w:pPr>
      <w:r>
        <w:rPr>
          <w:lang w:val="it-IT"/>
        </w:rPr>
        <w:t xml:space="preserve">Le piste e i componenti adiacente di aree isolate, reciprocamente, devono garantire un distanziamento minimo di 8mm, eventualmente rinforzabili con setti di 2 mm. </w:t>
      </w:r>
    </w:p>
    <w:p w14:paraId="73EAF965" w14:textId="2DFAA10B" w:rsidR="006640D3" w:rsidRDefault="006640D3" w:rsidP="006640D3">
      <w:pPr>
        <w:rPr>
          <w:lang w:val="it-IT"/>
        </w:rPr>
      </w:pPr>
      <w:r>
        <w:rPr>
          <w:lang w:val="it-IT"/>
        </w:rPr>
        <w:t>Tali setti inoltre devono obbligatoriamente essere inseriti al di sotto dei componenti di isolamento:</w:t>
      </w:r>
    </w:p>
    <w:p w14:paraId="06BC4B68" w14:textId="2D57ED15" w:rsidR="006640D3" w:rsidRDefault="006640D3" w:rsidP="006640D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U3, U21, U22, U19,U11,U5, U7,U26,U24,U1, U49,U50,U51,U52,U53,U54,U44,U45,U46,U47,U48,U32,U34,U30.</w:t>
      </w:r>
    </w:p>
    <w:p w14:paraId="43E8A7F5" w14:textId="77777777" w:rsidR="00F17152" w:rsidRPr="00F17152" w:rsidRDefault="00F17152" w:rsidP="00F17152">
      <w:pPr>
        <w:rPr>
          <w:lang w:val="it-IT"/>
        </w:rPr>
      </w:pPr>
    </w:p>
    <w:p w14:paraId="582002CF" w14:textId="77777777" w:rsidR="00F17152" w:rsidRDefault="00F17152" w:rsidP="006640D3">
      <w:pPr>
        <w:rPr>
          <w:lang w:val="it-IT"/>
        </w:rPr>
      </w:pPr>
      <w:r>
        <w:rPr>
          <w:lang w:val="it-IT"/>
        </w:rPr>
        <w:t>Il piazzamento si predilige sul lato componenti: tuttavia, a torto collo, potrà essere effettuato anche sul lato piste se il piazzamento o il routing dovesse essere critico, considerando il requisito di isolamento imposto.</w:t>
      </w:r>
    </w:p>
    <w:p w14:paraId="23832B08" w14:textId="50DF77AE" w:rsidR="006640D3" w:rsidRDefault="009676A1" w:rsidP="006640D3">
      <w:pPr>
        <w:rPr>
          <w:lang w:val="it-IT"/>
        </w:rPr>
      </w:pPr>
      <w:r>
        <w:rPr>
          <w:lang w:val="it-IT"/>
        </w:rPr>
        <w:t>La scheda dovrà essere sviluppata su 4 strati: eventualmente l’isolamento potrà essere garantito anche tracciando piste su Layers differenti.</w:t>
      </w:r>
      <w:r w:rsidR="00F17152">
        <w:rPr>
          <w:lang w:val="it-IT"/>
        </w:rPr>
        <w:t xml:space="preserve"> </w:t>
      </w:r>
    </w:p>
    <w:p w14:paraId="00D601BD" w14:textId="4D9FA2B1" w:rsidR="009676A1" w:rsidRPr="006640D3" w:rsidRDefault="009676A1" w:rsidP="009676A1">
      <w:pPr>
        <w:pStyle w:val="Titolo2"/>
        <w:rPr>
          <w:lang w:val="it-IT"/>
        </w:rPr>
      </w:pPr>
      <w:r>
        <w:rPr>
          <w:lang w:val="it-IT"/>
        </w:rPr>
        <w:lastRenderedPageBreak/>
        <w:t>Parti Circuitali Derivate Da PCB 05/190</w:t>
      </w:r>
    </w:p>
    <w:p w14:paraId="4564C09B" w14:textId="53FD949B" w:rsidR="009676A1" w:rsidRDefault="009676A1" w:rsidP="00D077BA">
      <w:pPr>
        <w:rPr>
          <w:lang w:val="it-IT"/>
        </w:rPr>
      </w:pPr>
      <w:r>
        <w:rPr>
          <w:lang w:val="it-IT"/>
        </w:rPr>
        <w:t xml:space="preserve">Allo scopo di riutilizzare quanto già fatto (e che funziona) si suggerisce di </w:t>
      </w:r>
      <w:r w:rsidR="00D077BA">
        <w:rPr>
          <w:lang w:val="it-IT"/>
        </w:rPr>
        <w:t>ispirarsi al</w:t>
      </w:r>
      <w:r>
        <w:rPr>
          <w:lang w:val="it-IT"/>
        </w:rPr>
        <w:t xml:space="preserve"> routing della PCB190 per i componenti che attengono a UC3841 e PULSES</w:t>
      </w:r>
      <w:r w:rsidR="00D077BA">
        <w:rPr>
          <w:lang w:val="it-IT"/>
        </w:rPr>
        <w:t>, compreso anche la posizione dei connettori (facilmente identificabili tra le due schede anche se con references differenti)</w:t>
      </w:r>
    </w:p>
    <w:p w14:paraId="65041EBA" w14:textId="77777777" w:rsidR="00D077BA" w:rsidRDefault="00D077BA" w:rsidP="00D077BA">
      <w:pPr>
        <w:rPr>
          <w:lang w:val="it-IT"/>
        </w:rPr>
      </w:pPr>
    </w:p>
    <w:p w14:paraId="5D3ABC39" w14:textId="423AE137" w:rsidR="00D077BA" w:rsidRDefault="00D077BA" w:rsidP="00D077BA">
      <w:pPr>
        <w:pStyle w:val="Titolo2"/>
        <w:rPr>
          <w:lang w:val="it-IT"/>
        </w:rPr>
      </w:pPr>
      <w:r>
        <w:rPr>
          <w:lang w:val="it-IT"/>
        </w:rPr>
        <w:t>Dimensioni</w:t>
      </w:r>
    </w:p>
    <w:p w14:paraId="7768A5D3" w14:textId="303850E7" w:rsidR="00D077BA" w:rsidRDefault="00D077BA" w:rsidP="00D077BA">
      <w:pPr>
        <w:rPr>
          <w:lang w:val="it-IT"/>
        </w:rPr>
      </w:pPr>
      <w:r>
        <w:rPr>
          <w:lang w:val="it-IT"/>
        </w:rPr>
        <w:t>La Scheda come punto di partenza dovrebbe essere alta 15cm (come la PCB190) e larga fino a J14 della PCB190, ora diventato J5.</w:t>
      </w:r>
    </w:p>
    <w:p w14:paraId="693E5D7A" w14:textId="77777777" w:rsidR="00D077BA" w:rsidRDefault="00D077BA" w:rsidP="00D077BA">
      <w:pPr>
        <w:rPr>
          <w:lang w:val="it-IT"/>
        </w:rPr>
      </w:pPr>
    </w:p>
    <w:p w14:paraId="2D685A68" w14:textId="01F51DBA" w:rsidR="00D6685D" w:rsidRDefault="00D6685D">
      <w:pPr>
        <w:rPr>
          <w:lang w:val="it-IT"/>
        </w:rPr>
      </w:pPr>
      <w:r>
        <w:rPr>
          <w:lang w:val="it-IT"/>
        </w:rPr>
        <w:br w:type="page"/>
      </w:r>
    </w:p>
    <w:p w14:paraId="693DA21D" w14:textId="6D3E600D" w:rsidR="00D6685D" w:rsidRDefault="00D6685D" w:rsidP="00D6685D">
      <w:pPr>
        <w:pStyle w:val="Titolo2"/>
        <w:rPr>
          <w:noProof/>
          <w:lang w:val="it-IT"/>
        </w:rPr>
      </w:pPr>
      <w:r>
        <w:rPr>
          <w:noProof/>
          <w:lang w:val="it-IT"/>
        </w:rPr>
        <w:lastRenderedPageBreak/>
        <w:t xml:space="preserve">Piazzamento Suggerito </w:t>
      </w:r>
    </w:p>
    <w:p w14:paraId="336EB6A6" w14:textId="77777777" w:rsidR="00D6685D" w:rsidRPr="00D6685D" w:rsidRDefault="00D6685D" w:rsidP="00D6685D">
      <w:pPr>
        <w:rPr>
          <w:lang w:val="it-IT"/>
        </w:rPr>
      </w:pPr>
    </w:p>
    <w:p w14:paraId="33820EC9" w14:textId="09469816" w:rsidR="00D6685D" w:rsidRPr="00D077BA" w:rsidRDefault="002B2F6B" w:rsidP="00D077BA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5A2FC626" wp14:editId="24E53C4A">
            <wp:extent cx="5934710" cy="5227320"/>
            <wp:effectExtent l="0" t="0" r="8890" b="0"/>
            <wp:docPr id="471186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99CA" w14:textId="77777777" w:rsidR="00B45F9C" w:rsidRPr="006640D3" w:rsidRDefault="00B45F9C" w:rsidP="00B45F9C">
      <w:pPr>
        <w:rPr>
          <w:lang w:val="it-IT"/>
        </w:rPr>
      </w:pPr>
    </w:p>
    <w:p w14:paraId="5F6B95A0" w14:textId="707D169A" w:rsidR="009C40EB" w:rsidRPr="006640D3" w:rsidRDefault="002B2F6B" w:rsidP="009C40EB">
      <w:pPr>
        <w:rPr>
          <w:lang w:val="it-IT"/>
        </w:rPr>
      </w:pPr>
      <w:r>
        <w:rPr>
          <w:lang w:val="it-IT"/>
        </w:rPr>
        <w:t>ATTENZIONE:  i fori di fissaggio devono essere isolati con 8mm di guardia rispetto  a tutte le piste.</w:t>
      </w:r>
    </w:p>
    <w:p w14:paraId="766E0A95" w14:textId="77777777" w:rsidR="009C40EB" w:rsidRPr="006640D3" w:rsidRDefault="009C40EB" w:rsidP="009C40EB">
      <w:pPr>
        <w:rPr>
          <w:lang w:val="it-IT"/>
        </w:rPr>
      </w:pPr>
    </w:p>
    <w:sectPr w:rsidR="009C40EB" w:rsidRPr="00664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6E80"/>
    <w:multiLevelType w:val="hybridMultilevel"/>
    <w:tmpl w:val="CAB28872"/>
    <w:lvl w:ilvl="0" w:tplc="A82E7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85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7F"/>
    <w:rsid w:val="002B2F6B"/>
    <w:rsid w:val="006640D3"/>
    <w:rsid w:val="006C32D5"/>
    <w:rsid w:val="00896C7F"/>
    <w:rsid w:val="009676A1"/>
    <w:rsid w:val="009C40EB"/>
    <w:rsid w:val="00A55789"/>
    <w:rsid w:val="00B210BC"/>
    <w:rsid w:val="00B45F9C"/>
    <w:rsid w:val="00D077BA"/>
    <w:rsid w:val="00D6685D"/>
    <w:rsid w:val="00F17152"/>
    <w:rsid w:val="00F9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4002"/>
  <w15:chartTrackingRefBased/>
  <w15:docId w15:val="{6B0DF6E0-7149-4298-97D8-8EC94CB1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9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6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6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6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96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6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6C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6C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6C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6C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6C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6C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6C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6C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6C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6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6C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6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Rispoli - Metaltronica Spa</dc:creator>
  <cp:keywords/>
  <dc:description/>
  <cp:lastModifiedBy>Marco Rispoli - Metaltronica Spa</cp:lastModifiedBy>
  <cp:revision>7</cp:revision>
  <dcterms:created xsi:type="dcterms:W3CDTF">2026-06-19T15:34:00Z</dcterms:created>
  <dcterms:modified xsi:type="dcterms:W3CDTF">2026-06-24T12:25:00Z</dcterms:modified>
</cp:coreProperties>
</file>