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A3138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69380C">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69380C">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69380C">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69380C">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69380C">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69380C">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69380C">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69380C">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69380C">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69380C">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69380C">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69380C">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69380C">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69380C">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69380C">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69380C">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69380C">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69380C">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69380C">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69380C">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69380C">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69380C">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69380C">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69380C">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A03DDF">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D00AD8"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D00AD8"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D00AD8" w14:paraId="06C72C5B" w14:textId="77777777" w:rsidTr="00A03DDF">
        <w:tc>
          <w:tcPr>
            <w:tcW w:w="1242" w:type="dxa"/>
          </w:tcPr>
          <w:p w14:paraId="494EF47C" w14:textId="77777777" w:rsidR="00A03DDF" w:rsidRDefault="00A03DDF" w:rsidP="00AA60D4">
            <w:pPr>
              <w:rPr>
                <w:rStyle w:val="Hyperlink"/>
                <w:noProof/>
                <w:color w:val="auto"/>
                <w:u w:val="none"/>
                <w:lang w:val="en-US"/>
              </w:rPr>
            </w:pPr>
          </w:p>
        </w:tc>
        <w:tc>
          <w:tcPr>
            <w:tcW w:w="7564" w:type="dxa"/>
          </w:tcPr>
          <w:p w14:paraId="75061E59" w14:textId="77777777" w:rsidR="00A03DDF" w:rsidRDefault="00A03DDF" w:rsidP="00AA60D4">
            <w:pPr>
              <w:rPr>
                <w:rStyle w:val="Hyperlink"/>
                <w:noProof/>
                <w:color w:val="auto"/>
                <w:u w:val="none"/>
                <w:lang w:val="en-US"/>
              </w:rPr>
            </w:pPr>
          </w:p>
        </w:tc>
      </w:tr>
      <w:tr w:rsidR="00A03DDF" w:rsidRPr="00D00AD8"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D00AD8"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7777777"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exemplo realidade aumentada, ou realidade virtual.</w:t>
      </w:r>
    </w:p>
    <w:p w14:paraId="1B3661AD" w14:textId="77777777" w:rsidR="007169AF" w:rsidRPr="007169AF" w:rsidRDefault="007169AF" w:rsidP="007169AF"/>
    <w:p w14:paraId="2CDA6670" w14:textId="06DA86B9" w:rsidR="00352309" w:rsidRPr="00352309" w:rsidRDefault="00352309" w:rsidP="00352309">
      <w:pPr>
        <w:pStyle w:val="Heading2"/>
        <w:ind w:firstLine="708"/>
      </w:pPr>
      <w:r w:rsidRPr="00FC52FE">
        <w:t>1.</w:t>
      </w:r>
      <w:r>
        <w:t>2</w:t>
      </w:r>
      <w:r w:rsidRPr="00FC52FE">
        <w:t xml:space="preserve"> Objetivos</w:t>
      </w:r>
    </w:p>
    <w:p w14:paraId="380EF13D" w14:textId="4A179A63" w:rsidR="003C014D" w:rsidRPr="00FC52FE" w:rsidRDefault="003C014D" w:rsidP="00C4798E">
      <w:pPr>
        <w:pStyle w:val="Heading2"/>
        <w:ind w:firstLine="708"/>
      </w:pPr>
      <w:bookmarkStart w:id="2" w:name="_Toc484442667"/>
      <w:r w:rsidRPr="00FC52FE">
        <w:t>1.</w:t>
      </w:r>
      <w:r w:rsidR="00352309">
        <w:t>3</w:t>
      </w:r>
      <w:r w:rsidRPr="00FC52FE">
        <w:t xml:space="preserve"> </w:t>
      </w:r>
      <w:bookmarkEnd w:id="2"/>
      <w:r w:rsidR="00352309">
        <w:t>Problema</w:t>
      </w:r>
    </w:p>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77777777" w:rsidR="0070761B" w:rsidRDefault="0070761B" w:rsidP="0070761B">
      <w:r>
        <w:t>O presente trabalho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77777777" w:rsidR="00ED1068" w:rsidRPr="002A4B1A" w:rsidRDefault="005C576B" w:rsidP="00C4798E">
      <w:pPr>
        <w:pStyle w:val="Heading2"/>
        <w:ind w:firstLine="708"/>
      </w:pPr>
      <w:bookmarkStart w:id="5" w:name="_Toc484442670"/>
      <w:r w:rsidRPr="002A4B1A">
        <w:t>2.1 Introdução</w:t>
      </w:r>
      <w:bookmarkEnd w:id="5"/>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w:t>
      </w:r>
      <w:r w:rsidR="004B3084">
        <w:lastRenderedPageBreak/>
        <w:t xml:space="preserve">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77777777" w:rsidR="004B3084" w:rsidRDefault="004B3084" w:rsidP="004B3084">
      <w:pPr>
        <w:widowControl w:val="0"/>
        <w:autoSpaceDE w:val="0"/>
        <w:autoSpaceDN w:val="0"/>
        <w:adjustRightInd w:val="0"/>
        <w:spacing w:line="240" w:lineRule="auto"/>
      </w:pPr>
      <w:r>
        <w:t>No século XX, mais concretamente na década de 20, surgem sistemas automáticos de produção com uma maior rapidez na execução de tarefas e intervenção humana mínima, espelhados nas linhas de montagem arquitetadas por Henry Ford.</w:t>
      </w:r>
    </w:p>
    <w:p w14:paraId="522342DE" w14:textId="1082E2FA" w:rsidR="004B3084" w:rsidRDefault="004B3084" w:rsidP="004B3084">
      <w:pPr>
        <w:widowControl w:val="0"/>
        <w:autoSpaceDE w:val="0"/>
        <w:autoSpaceDN w:val="0"/>
        <w:adjustRightInd w:val="0"/>
        <w:spacing w:line="240" w:lineRule="auto"/>
      </w:pPr>
    </w:p>
    <w:p w14:paraId="35040D86" w14:textId="77777777" w:rsidR="004B3084" w:rsidRDefault="004B3084" w:rsidP="004B3084">
      <w:pPr>
        <w:keepNext/>
        <w:widowControl w:val="0"/>
        <w:autoSpaceDE w:val="0"/>
        <w:autoSpaceDN w:val="0"/>
        <w:adjustRightInd w:val="0"/>
        <w:spacing w:line="240" w:lineRule="auto"/>
      </w:pPr>
      <w:r>
        <w:rPr>
          <w:noProof/>
          <w:lang w:eastAsia="pt-PT"/>
        </w:rPr>
        <w:drawing>
          <wp:inline distT="0" distB="0" distL="0" distR="0" wp14:anchorId="6D7460D1" wp14:editId="24B31D9A">
            <wp:extent cx="5502910" cy="2042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HA-DE-MONTAGEM-HENRY-FORD.jpg"/>
                    <pic:cNvPicPr/>
                  </pic:nvPicPr>
                  <pic:blipFill>
                    <a:blip r:embed="rId12">
                      <a:extLst>
                        <a:ext uri="{28A0092B-C50C-407E-A947-70E740481C1C}">
                          <a14:useLocalDpi xmlns:a14="http://schemas.microsoft.com/office/drawing/2010/main" val="0"/>
                        </a:ext>
                      </a:extLst>
                    </a:blip>
                    <a:stretch>
                      <a:fillRect/>
                    </a:stretch>
                  </pic:blipFill>
                  <pic:spPr>
                    <a:xfrm>
                      <a:off x="0" y="0"/>
                      <a:ext cx="5502910" cy="2042160"/>
                    </a:xfrm>
                    <a:prstGeom prst="rect">
                      <a:avLst/>
                    </a:prstGeom>
                  </pic:spPr>
                </pic:pic>
              </a:graphicData>
            </a:graphic>
          </wp:inline>
        </w:drawing>
      </w:r>
    </w:p>
    <w:p w14:paraId="778792C3" w14:textId="65741759" w:rsidR="004B3084" w:rsidRDefault="004B3084" w:rsidP="004B3084">
      <w:pPr>
        <w:pStyle w:val="Caption"/>
        <w:jc w:val="center"/>
      </w:pPr>
      <w:r>
        <w:t xml:space="preserve">Figura </w:t>
      </w:r>
      <w:fldSimple w:instr=" SEQ Figura \* ARABIC ">
        <w:r w:rsidR="00702B29">
          <w:rPr>
            <w:noProof/>
          </w:rPr>
          <w:t>1</w:t>
        </w:r>
      </w:fldSimple>
      <w:r>
        <w:t xml:space="preserve"> - Linha de montagem de Henry Ford</w:t>
      </w:r>
    </w:p>
    <w:p w14:paraId="27162ED0" w14:textId="77777777"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7303A240" w14:textId="69B6FC90" w:rsidR="004B3084" w:rsidRDefault="004B3084" w:rsidP="004B3084">
      <w:r>
        <w:t>A automação evoluiu, disseminou-se, e é hoje aplicada em várias áreas ou setores da sociedade, sendo composta por vários ramos de aplicabilidade como por exemplo a automação industrial, a automação comercial ou a automação residencial.</w:t>
      </w:r>
    </w:p>
    <w:p w14:paraId="2C040817" w14:textId="22363226" w:rsidR="00B14593" w:rsidRDefault="00B14593" w:rsidP="004B3084"/>
    <w:p w14:paraId="2EE175D4" w14:textId="77777777" w:rsidR="00B14593" w:rsidRDefault="00B14593" w:rsidP="00B14593">
      <w:pPr>
        <w:keepNext/>
      </w:pPr>
      <w:r>
        <w:rPr>
          <w:noProof/>
          <w:lang w:eastAsia="pt-PT"/>
        </w:rPr>
        <w:drawing>
          <wp:inline distT="0" distB="0" distL="0" distR="0" wp14:anchorId="2DCFE8FE" wp14:editId="77A5A33F">
            <wp:extent cx="5502910" cy="27514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cao-industrial-600x300.jpg"/>
                    <pic:cNvPicPr/>
                  </pic:nvPicPr>
                  <pic:blipFill>
                    <a:blip r:embed="rId13">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142E94FA" w14:textId="16BDDBA6" w:rsidR="00B14593" w:rsidRDefault="00B14593" w:rsidP="00B14593">
      <w:pPr>
        <w:pStyle w:val="Caption"/>
        <w:jc w:val="center"/>
      </w:pPr>
      <w:r>
        <w:t xml:space="preserve">Figura </w:t>
      </w:r>
      <w:fldSimple w:instr=" SEQ Figura \* ARABIC ">
        <w:r w:rsidR="00702B29">
          <w:rPr>
            <w:noProof/>
          </w:rPr>
          <w:t>2</w:t>
        </w:r>
      </w:fldSimple>
      <w:r>
        <w:t xml:space="preserve"> - Automação na indústria</w:t>
      </w:r>
    </w:p>
    <w:p w14:paraId="084A5383" w14:textId="47DAA626" w:rsidR="004B3084" w:rsidRDefault="004B3084" w:rsidP="004B3084">
      <w:pPr>
        <w:widowControl w:val="0"/>
        <w:autoSpaceDE w:val="0"/>
        <w:autoSpaceDN w:val="0"/>
        <w:adjustRightInd w:val="0"/>
        <w:spacing w:line="240" w:lineRule="auto"/>
      </w:pP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De uma forma geral, os objetivos a atingir com a implementação da automação podem ser enquadrados em dois níveis: a segurança e o mercado. No primeiro, é pretendido que haja uma melhoria das condições de trabalho e de segurança de pessoas e de bens. 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lastRenderedPageBreak/>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5D63EE71"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1744F4">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In Renewable and Sustainable Energy Reviews July 2016 60:1185-1205"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4">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6C2AA4B6" w:rsidR="00E42088" w:rsidRDefault="00E42088" w:rsidP="00E42088">
      <w:pPr>
        <w:pStyle w:val="Caption"/>
        <w:jc w:val="center"/>
      </w:pPr>
      <w:r>
        <w:t xml:space="preserve">Figura </w:t>
      </w:r>
      <w:fldSimple w:instr=" SEQ Figura \* ARABIC ">
        <w:r w:rsidR="00702B29">
          <w:rPr>
            <w:noProof/>
          </w:rPr>
          <w:t>3</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lastRenderedPageBreak/>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5">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288A1B1F" w:rsidR="001123E1" w:rsidRDefault="001123E1" w:rsidP="001123E1">
      <w:pPr>
        <w:pStyle w:val="Caption"/>
        <w:jc w:val="center"/>
      </w:pPr>
      <w:r>
        <w:t xml:space="preserve">Figura </w:t>
      </w:r>
      <w:fldSimple w:instr=" SEQ Figura \* ARABIC ">
        <w:r w:rsidR="00702B29">
          <w:rPr>
            <w:noProof/>
          </w:rPr>
          <w:t>4</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3BD3E585" w:rsidR="005D606F" w:rsidRDefault="005D606F" w:rsidP="005D606F">
      <w:pPr>
        <w:pStyle w:val="Caption"/>
        <w:jc w:val="center"/>
      </w:pPr>
      <w:r>
        <w:t xml:space="preserve">Figura </w:t>
      </w:r>
      <w:fldSimple w:instr=" SEQ Figura \* ARABIC ">
        <w:r w:rsidR="00702B29">
          <w:rPr>
            <w:noProof/>
          </w:rPr>
          <w:t>5</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xml:space="preserve">. São normalmente utilizados numa vasta diversidade de aplicações industriais e têm a particularidade importante de poderem trabalhar com potências e tensões elevadas. Permitem monitorizar o comportamento </w:t>
      </w:r>
      <w:r>
        <w:lastRenderedPageBreak/>
        <w:t>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7">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40995D62" w:rsidR="00656E03" w:rsidRPr="008B1B8C" w:rsidRDefault="00656E03" w:rsidP="00656E03">
      <w:pPr>
        <w:pStyle w:val="Caption"/>
        <w:jc w:val="center"/>
      </w:pPr>
      <w:r>
        <w:t xml:space="preserve">Figura </w:t>
      </w:r>
      <w:fldSimple w:instr=" SEQ Figura \* ARABIC ">
        <w:r w:rsidR="00702B29">
          <w:rPr>
            <w:noProof/>
          </w:rPr>
          <w:t>6</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w:t>
      </w:r>
      <w:r>
        <w:lastRenderedPageBreak/>
        <w:t>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8">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16E2B194" w:rsidR="00702B29" w:rsidRDefault="00702B29" w:rsidP="00702B29">
      <w:pPr>
        <w:pStyle w:val="Caption"/>
        <w:jc w:val="center"/>
      </w:pPr>
      <w:r>
        <w:t xml:space="preserve">Figura </w:t>
      </w:r>
      <w:fldSimple w:instr=" SEQ Figura \* ARABIC ">
        <w:r>
          <w:rPr>
            <w:noProof/>
          </w:rPr>
          <w:t>7</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9">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6611CD35" w:rsidR="00702B29" w:rsidRDefault="00702B29" w:rsidP="00702B29">
      <w:pPr>
        <w:pStyle w:val="Caption"/>
        <w:jc w:val="center"/>
      </w:pPr>
      <w:r>
        <w:t xml:space="preserve">Figura </w:t>
      </w:r>
      <w:fldSimple w:instr=" SEQ Figura \* ARABIC ">
        <w:r>
          <w:rPr>
            <w:noProof/>
          </w:rPr>
          <w:t>8</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bookmarkStart w:id="8" w:name="_GoBack"/>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bookmarkEnd w:id="8"/>
    </w:p>
    <w:p w14:paraId="19191EF1" w14:textId="08DAA459" w:rsidR="00702B29" w:rsidRDefault="00702B29" w:rsidP="00702B29">
      <w:pPr>
        <w:pStyle w:val="Caption"/>
        <w:jc w:val="center"/>
      </w:pPr>
      <w:r>
        <w:t xml:space="preserve">Figura </w:t>
      </w:r>
      <w:fldSimple w:instr=" SEQ Figura \* ARABIC ">
        <w:r>
          <w:rPr>
            <w:noProof/>
          </w:rPr>
          <w:t>9</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9" w:name="_Toc484442673"/>
      <w:r w:rsidRPr="002A4B1A">
        <w:t>2.</w:t>
      </w:r>
      <w:r w:rsidR="009C24B1">
        <w:t>4</w:t>
      </w:r>
      <w:r w:rsidRPr="002A4B1A">
        <w:t xml:space="preserve"> </w:t>
      </w:r>
      <w:r w:rsidR="00C4798E">
        <w:t>Fabrico Aditivo</w:t>
      </w:r>
      <w:bookmarkEnd w:id="9"/>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4B6078A4"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E2273C">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"(\u00ab3D printing -- Additive manufacturing: An introduction.\u00bb, 2014)", "plainTextFormattedCitation" : "(\u00ab3D printing -- Additive manufacturing: An introduction.\u00bb, 2014)", "previouslyFormattedCitation" : "(\u00ab3D printing -- Additive manufacturing: An introduction.\u00bb, 2014)" }, "properties" : { "noteIndex" : 0 }, "schema" : "https://github.com/citation-style-language/schema/raw/master/csl-citation.json" }</w:instrText>
      </w:r>
      <w:r>
        <w:fldChar w:fldCharType="separate"/>
      </w:r>
      <w:r w:rsidRPr="00BF0C8E">
        <w:rPr>
          <w:noProof/>
        </w:rPr>
        <w:t>(«3D printing -- Additive manufacturing: An introduction.», 2014)</w:t>
      </w:r>
      <w:r>
        <w:fldChar w:fldCharType="end"/>
      </w:r>
      <w:r>
        <w:t xml:space="preserve"> que ainda hoje é bastante aceite pelo software das impressoras 3D.</w:t>
      </w:r>
    </w:p>
    <w:p w14:paraId="2A4E8547" w14:textId="074CF288" w:rsidR="00883E87" w:rsidRDefault="00883E87" w:rsidP="004A7135"/>
    <w:p w14:paraId="4FDE6E4F" w14:textId="77777777" w:rsidR="00883E87" w:rsidRDefault="00883E87" w:rsidP="00883E87">
      <w:pPr>
        <w:keepNext/>
      </w:pPr>
      <w:r>
        <w:rPr>
          <w:noProof/>
          <w:lang w:eastAsia="pt-PT"/>
        </w:rPr>
        <w:drawing>
          <wp:inline distT="0" distB="0" distL="0" distR="0" wp14:anchorId="635EA527" wp14:editId="7E489BC2">
            <wp:extent cx="5502910" cy="36182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es-dull.png"/>
                    <pic:cNvPicPr/>
                  </pic:nvPicPr>
                  <pic:blipFill>
                    <a:blip r:embed="rId21">
                      <a:extLst>
                        <a:ext uri="{28A0092B-C50C-407E-A947-70E740481C1C}">
                          <a14:useLocalDpi xmlns:a14="http://schemas.microsoft.com/office/drawing/2010/main" val="0"/>
                        </a:ext>
                      </a:extLst>
                    </a:blip>
                    <a:stretch>
                      <a:fillRect/>
                    </a:stretch>
                  </pic:blipFill>
                  <pic:spPr>
                    <a:xfrm>
                      <a:off x="0" y="0"/>
                      <a:ext cx="5502910" cy="3618230"/>
                    </a:xfrm>
                    <a:prstGeom prst="rect">
                      <a:avLst/>
                    </a:prstGeom>
                  </pic:spPr>
                </pic:pic>
              </a:graphicData>
            </a:graphic>
          </wp:inline>
        </w:drawing>
      </w:r>
    </w:p>
    <w:p w14:paraId="2E011104" w14:textId="2E9AB7B0" w:rsidR="00883E87" w:rsidRDefault="00883E87" w:rsidP="00883E87">
      <w:pPr>
        <w:pStyle w:val="Caption"/>
        <w:jc w:val="center"/>
      </w:pPr>
      <w:r>
        <w:t xml:space="preserve">Figura </w:t>
      </w:r>
      <w:fldSimple w:instr=" SEQ Figura \* ARABIC ">
        <w:r w:rsidR="00702B29">
          <w:rPr>
            <w:noProof/>
          </w:rPr>
          <w:t>10</w:t>
        </w:r>
      </w:fldSimple>
      <w:r>
        <w:t xml:space="preserve"> - Chuck Hull (á esquerda) e a primeira impressora 3D</w:t>
      </w: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66E7BBEF" w14:textId="61E2D1A2" w:rsidR="00D82654" w:rsidRDefault="00D82654" w:rsidP="004A7135"/>
    <w:p w14:paraId="12422A64" w14:textId="77777777" w:rsidR="00D82654" w:rsidRDefault="00D82654" w:rsidP="00D82654">
      <w:pPr>
        <w:keepNext/>
      </w:pPr>
      <w:r>
        <w:rPr>
          <w:noProof/>
          <w:lang w:eastAsia="pt-PT"/>
        </w:rPr>
        <w:lastRenderedPageBreak/>
        <w:drawing>
          <wp:inline distT="0" distB="0" distL="0" distR="0" wp14:anchorId="6A64B358" wp14:editId="4FF89F3D">
            <wp:extent cx="5238750" cy="2619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print.jpg"/>
                    <pic:cNvPicPr/>
                  </pic:nvPicPr>
                  <pic:blipFill>
                    <a:blip r:embed="rId22">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55911D59" w14:textId="40AFC20C" w:rsidR="00D82654" w:rsidRDefault="00D82654" w:rsidP="00D82654">
      <w:pPr>
        <w:pStyle w:val="Caption"/>
        <w:jc w:val="center"/>
      </w:pPr>
      <w:r>
        <w:t xml:space="preserve">Figura </w:t>
      </w:r>
      <w:fldSimple w:instr=" SEQ Figura \* ARABIC ">
        <w:r w:rsidR="00702B29">
          <w:rPr>
            <w:noProof/>
          </w:rPr>
          <w:t>11</w:t>
        </w:r>
      </w:fldSimple>
      <w:r>
        <w:t xml:space="preserve"> - Impressão 3D de um Torre Eiffel</w:t>
      </w:r>
      <w:r w:rsidR="00F12CA1">
        <w:t xml:space="preserve"> em miniatura</w:t>
      </w:r>
    </w:p>
    <w:p w14:paraId="39A2628F" w14:textId="77777777"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lastRenderedPageBreak/>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10" w:name="_Toc484442675"/>
      <w:r w:rsidRPr="002A4B1A">
        <w:t>2.</w:t>
      </w:r>
      <w:r>
        <w:t>5</w:t>
      </w:r>
      <w:r w:rsidRPr="002A4B1A">
        <w:t xml:space="preserve"> </w:t>
      </w:r>
      <w:r>
        <w:t>Web para Automação</w:t>
      </w:r>
      <w:bookmarkEnd w:id="10"/>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5DD018D5"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por volta de 1990</w:t>
      </w:r>
      <w:r w:rsidR="00E2273C">
        <w:t xml:space="preserve"> </w:t>
      </w:r>
      <w:r w:rsidR="00E2273C">
        <w:fldChar w:fldCharType="begin" w:fldLock="1"/>
      </w:r>
      <w:r w:rsidR="00A335C5">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"(\u00abColumbia Electronic Encyclopedia, 6th Edition\u00bb, 2017)", "plainTextFormattedCitation" : "(\u00abColumbia Electronic Encyclopedia, 6th Edition\u00bb, 2017)", "previouslyFormattedCitation" : "(\u00abColumbia Electronic Encyclopedia, 6th Edition\u00bb, 2017)" }, "properties" : { "noteIndex" : 0 }, "schema" : "https://github.com/citation-style-language/schema/raw/master/csl-citation.json" }</w:instrText>
      </w:r>
      <w:r w:rsidR="00E2273C">
        <w:fldChar w:fldCharType="separate"/>
      </w:r>
      <w:r w:rsidR="00E2273C" w:rsidRPr="00E2273C">
        <w:rPr>
          <w:noProof/>
        </w:rPr>
        <w:t>(«Columbia Electronic Encyclopedia, 6th Edition», 2017)</w:t>
      </w:r>
      <w:r w:rsidR="00E2273C">
        <w:fldChar w:fldCharType="end"/>
      </w:r>
      <w:r>
        <w:t xml:space="preserve"> e já sofreu algumas alterações, mas manteve sempre a simplicidade que o caracteriza. De um protocolo para troca de ficheiros num ambiente confiável em laboratórios até á rede enorme e complexa que é hoje a Internet.</w:t>
      </w:r>
    </w:p>
    <w:p w14:paraId="15CD3938" w14:textId="08200ED2" w:rsidR="003077F5" w:rsidRDefault="003077F5" w:rsidP="00A623E4"/>
    <w:p w14:paraId="50CFD138" w14:textId="77777777" w:rsidR="003077F5" w:rsidRDefault="003077F5" w:rsidP="003077F5">
      <w:pPr>
        <w:keepNext/>
      </w:pPr>
      <w:r>
        <w:rPr>
          <w:noProof/>
          <w:lang w:eastAsia="pt-PT"/>
        </w:rPr>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12ABBE9" w:rsidR="003077F5" w:rsidRDefault="003077F5" w:rsidP="003077F5">
      <w:pPr>
        <w:pStyle w:val="Caption"/>
        <w:jc w:val="center"/>
      </w:pPr>
      <w:r>
        <w:t xml:space="preserve">Figura </w:t>
      </w:r>
      <w:fldSimple w:instr=" SEQ Figura \* ARABIC ">
        <w:r w:rsidR="00702B29">
          <w:rPr>
            <w:noProof/>
          </w:rPr>
          <w:t>12</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 xml:space="preserve">Em 1997 foi publicada a primeira versão standardizada do protocolo HTTP, a versão HTTP/1.1 que serviu para clarificar algumas ambiguidades e trazer algumas vantagens, </w:t>
      </w:r>
      <w:r>
        <w:lastRenderedPageBreak/>
        <w:t>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245C8F6F" w:rsidR="00E2273C" w:rsidRDefault="00E2273C" w:rsidP="00A623E4">
      <w:r>
        <w:t xml:space="preserve">Uma das maiores alterações ao protocolo HTTP foi </w:t>
      </w:r>
      <w:r w:rsidR="00A863B0">
        <w:t xml:space="preserve">implementada por volta de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58D969A5"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A31870">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"(\u00abHTTP/2 Usage\u00bb, 2017)", "plainTextFormattedCitation" : "(\u00abHTTP/2 Usage\u00bb, 2017)", "previouslyFormattedCitation" : "(\u00abHTTP/2 Usage\u00bb, 2017)" }, "properties" : { "noteIndex" : 0 }, "schema" : "https://github.com/citation-style-language/schema/raw/master/csl-citation.json" }</w:instrText>
      </w:r>
      <w:r>
        <w:fldChar w:fldCharType="separate"/>
      </w:r>
      <w:r w:rsidRPr="00A335C5">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3108E25A" w14:textId="4ECE92B1" w:rsidR="00A31870" w:rsidRDefault="00A31870" w:rsidP="00A623E4"/>
    <w:p w14:paraId="30073EA5" w14:textId="77777777" w:rsidR="00A31870" w:rsidRDefault="00A31870" w:rsidP="00A623E4">
      <w:r>
        <w:t xml:space="preserve">A história dos browsers começou por volta de 1991 com o WorldWideWeb que foi renomeado para Nexus e foi o primeiro browser gráfico, desenvolvido por Tim Bertners-Lee </w:t>
      </w:r>
      <w:r>
        <w:fldChar w:fldCharType="begin" w:fldLock="1"/>
      </w:r>
      <w:r>
        <w:instrText>ADDIN CSL_CITATION { "citationItems" : [ { "id" : "ITEM-1", "itemData" : { "DOI" : "10.1109/ICCIC.2013.6724273", "ISBN" : "9781479915958", "author" : [ { "dropping-particle" : "", "family" : "Anand", "given" : "V", "non-dropping-particle" : "", "parse-names" : false, "suffix" : "" }, { "dropping-particle" : "", "family" : "Saxena", "given" : "D", "non-dropping-particle" : "", "parse-names" : false, "suffix" : "" } ], "id" : "ITEM-1", "issued" : { "date-parts" : [ [ "2013" ] ] }, "language" : "English", "page" : "1", "title" : "2013 IEEE International Conference on Computational Intelligence and Computing Research, Computational Intelligence and Computing Research (ICCIC), 2013 IEEE International Conference on", "type" : "article" }, "uris" : [ "http://www.mendeley.com/documents/?uuid=3c673550-7dec-4343-b66b-6aa4b3c2b0f2" ] } ], "mendeley" : { "formattedCitation" : "(Anand &amp; Saxena, 2013)", "plainTextFormattedCitation" : "(Anand &amp; Saxena, 2013)" }, "properties" : { "noteIndex" : 0 }, "schema" : "https://github.com/citation-style-language/schema/raw/master/csl-citation.json" }</w:instrText>
      </w:r>
      <w:r>
        <w:fldChar w:fldCharType="separate"/>
      </w:r>
      <w:r w:rsidRPr="00A31870">
        <w:rPr>
          <w:noProof/>
        </w:rPr>
        <w:t>(Anand &amp; Saxena, 2013)</w:t>
      </w:r>
      <w:r>
        <w:fldChar w:fldCharType="end"/>
      </w:r>
      <w:r>
        <w:t>.</w:t>
      </w:r>
    </w:p>
    <w:p w14:paraId="65DE790C" w14:textId="33E0A9F8" w:rsidR="00A31870" w:rsidRDefault="00A31870" w:rsidP="00A623E4">
      <w:r>
        <w:t xml:space="preserve">Desde essa altura até hoje, os browsers evoluíram muito, passaram por várias fases com domínios empresariais diferentes, com tendências diferentes e são hoje um produto bastante completo e capaz de fornecer experiências cada vez melhores aos utilizadores. </w:t>
      </w:r>
    </w:p>
    <w:p w14:paraId="4CE54F9B" w14:textId="46A6A41C" w:rsidR="00D148DE" w:rsidRDefault="00D148DE" w:rsidP="00A623E4">
      <w:r>
        <w:t xml:space="preserve">Nos browsers mais usados constam os conhecidos Google Chrome, Mozilla Firefox, Safari, Opera e Microsoft Edge e todos tendem a fornecer o suporte necessário para as </w:t>
      </w:r>
      <w:r>
        <w:lastRenderedPageBreak/>
        <w:t>tecnologias de desenvolvimento web mais recente, incluindo suporte para dispositivos móveis como smartphones ou tablets.</w:t>
      </w:r>
    </w:p>
    <w:p w14:paraId="27C7BC08" w14:textId="5EDDB95E"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546F01C7"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p>
    <w:p w14:paraId="02DAB3F0" w14:textId="77777777" w:rsidR="00C17573" w:rsidRDefault="00C17573" w:rsidP="00C17573">
      <w:r>
        <w:t>O HTML já sofreu alguma evolução desde os primórdios e vai neste momento na versão 5.0.</w:t>
      </w:r>
    </w:p>
    <w:p w14:paraId="5A53C973" w14:textId="73DE3DFE" w:rsidR="00C17573" w:rsidRDefault="00C17573" w:rsidP="00A623E4"/>
    <w:p w14:paraId="2C337FDD" w14:textId="77777777" w:rsidR="00466FB1" w:rsidRDefault="00466FB1" w:rsidP="00466FB1">
      <w:pPr>
        <w:keepNext/>
        <w:jc w:val="center"/>
      </w:pPr>
      <w:r>
        <w:rPr>
          <w:noProof/>
          <w:lang w:eastAsia="pt-PT"/>
        </w:rPr>
        <w:drawing>
          <wp:inline distT="0" distB="0" distL="0" distR="0" wp14:anchorId="090026B1" wp14:editId="63BF8695">
            <wp:extent cx="2228850" cy="2228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_Logo_512.png"/>
                    <pic:cNvPicPr/>
                  </pic:nvPicPr>
                  <pic:blipFill>
                    <a:blip r:embed="rId24">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2FFD3C79" w14:textId="5CBE1087" w:rsidR="00466FB1" w:rsidRDefault="00466FB1" w:rsidP="00466FB1">
      <w:pPr>
        <w:pStyle w:val="Caption"/>
        <w:jc w:val="center"/>
      </w:pPr>
      <w:r>
        <w:t xml:space="preserve">Figura </w:t>
      </w:r>
      <w:fldSimple w:instr=" SEQ Figura \* ARABIC ">
        <w:r w:rsidR="00702B29">
          <w:rPr>
            <w:noProof/>
          </w:rPr>
          <w:t>13</w:t>
        </w:r>
      </w:fldSimple>
      <w:r>
        <w:t xml:space="preserve"> - Logótipo do HTML5</w:t>
      </w:r>
    </w:p>
    <w:p w14:paraId="02F3C36D" w14:textId="77777777" w:rsidR="00C17573" w:rsidRDefault="00C17573" w:rsidP="00A623E4"/>
    <w:p w14:paraId="3EFA0861" w14:textId="77777777" w:rsidR="00CB3E19" w:rsidRDefault="00CB3E19" w:rsidP="00A623E4"/>
    <w:p w14:paraId="67D0E7FE" w14:textId="12C231B8" w:rsidR="00D148DE" w:rsidRDefault="00CB3E19" w:rsidP="00A623E4">
      <w:r>
        <w:t>Por volta de 1994 apareceu o conceito de CSS (Cascade Stylesheet), numa altura em que a web começava a ser usada como plataforma de publicação eletrónica e foi claramente identificada uma necessidade: não havia forma de estilizar documentos. Não havia forma de alterar o aspeto de uma página para que se parecesse com um jornal, por exemplo.</w:t>
      </w:r>
    </w:p>
    <w:p w14:paraId="404B9B5C" w14:textId="5A6E3E40" w:rsidR="00CB3E19" w:rsidRDefault="00CB3E19" w:rsidP="00CB3E19">
      <w:r>
        <w:lastRenderedPageBreak/>
        <w:t>Então surgem as folhas de estilo, que são ficheiros de extensão .css e descrevem como os elementos HTML serão disponibilizados no ecrã do ponto de vista estético e organizacional dentro do mesmo.</w:t>
      </w:r>
      <w:r w:rsidRPr="00CB3E19">
        <w:t xml:space="preserve"> </w:t>
      </w:r>
      <w:r>
        <w:t>Podem descrever coisas básicas como as cores de um elemento, a sua localização no ecrã, ou mesmo introduzir um aparecimento em transição, dando a sensação de animação de um elemento.</w:t>
      </w:r>
    </w:p>
    <w:p w14:paraId="2F93F6C2" w14:textId="73D16666" w:rsidR="00CB3E19" w:rsidRDefault="00CB3E19" w:rsidP="00CB3E19">
      <w:r>
        <w:t>As CSS podem ser armazenadas em ficheiros externos e ser chamadas pela página HTML no cabeçalho da página permitindo inclusive poupar algum trabalho dado que permitem uma reutilização de estilos a vários elementos da mesma ou de várias páginas.</w:t>
      </w:r>
    </w:p>
    <w:p w14:paraId="43524D24" w14:textId="27F74388" w:rsidR="00CB3E19" w:rsidRDefault="00CB3E19" w:rsidP="00CB3E19">
      <w:r>
        <w:t xml:space="preserve">É quase impossível quantificar a utilização das CSS na web, mas é uma tecnologia muito usada e vai atualmente </w:t>
      </w:r>
      <w:r w:rsidR="00AB2FC3">
        <w:t>na versão 3, a última definida como standard para os browsers.</w:t>
      </w:r>
    </w:p>
    <w:p w14:paraId="287E0711" w14:textId="64E63A4D" w:rsidR="00CB3E19" w:rsidRDefault="00CB3E19" w:rsidP="00CB3E19"/>
    <w:p w14:paraId="058EF5B4" w14:textId="77777777" w:rsidR="00CB3E19" w:rsidRDefault="00CB3E19" w:rsidP="00CB3E19">
      <w:pPr>
        <w:keepNext/>
        <w:jc w:val="center"/>
      </w:pPr>
      <w:r>
        <w:rPr>
          <w:noProof/>
          <w:lang w:eastAsia="pt-PT"/>
        </w:rPr>
        <w:drawing>
          <wp:inline distT="0" distB="0" distL="0" distR="0" wp14:anchorId="1054241A" wp14:editId="763AEC35">
            <wp:extent cx="1990725" cy="177743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jpg"/>
                    <pic:cNvPicPr/>
                  </pic:nvPicPr>
                  <pic:blipFill>
                    <a:blip r:embed="rId25">
                      <a:extLst>
                        <a:ext uri="{28A0092B-C50C-407E-A947-70E740481C1C}">
                          <a14:useLocalDpi xmlns:a14="http://schemas.microsoft.com/office/drawing/2010/main" val="0"/>
                        </a:ext>
                      </a:extLst>
                    </a:blip>
                    <a:stretch>
                      <a:fillRect/>
                    </a:stretch>
                  </pic:blipFill>
                  <pic:spPr>
                    <a:xfrm>
                      <a:off x="0" y="0"/>
                      <a:ext cx="1996554" cy="1782637"/>
                    </a:xfrm>
                    <a:prstGeom prst="rect">
                      <a:avLst/>
                    </a:prstGeom>
                  </pic:spPr>
                </pic:pic>
              </a:graphicData>
            </a:graphic>
          </wp:inline>
        </w:drawing>
      </w:r>
    </w:p>
    <w:p w14:paraId="6F57847F" w14:textId="2E0BF299" w:rsidR="00CB3E19" w:rsidRPr="008677E3" w:rsidRDefault="00CB3E19" w:rsidP="00CB3E19">
      <w:pPr>
        <w:pStyle w:val="Caption"/>
        <w:jc w:val="center"/>
      </w:pPr>
      <w:r>
        <w:t xml:space="preserve">Figura </w:t>
      </w:r>
      <w:fldSimple w:instr=" SEQ Figura \* ARABIC ">
        <w:r w:rsidR="00702B29">
          <w:rPr>
            <w:noProof/>
          </w:rPr>
          <w:t>14</w:t>
        </w:r>
      </w:fldSimple>
      <w:r>
        <w:t xml:space="preserve"> - Logótipo da versão CSS3</w:t>
      </w:r>
    </w:p>
    <w:p w14:paraId="702A3E69" w14:textId="7405B461" w:rsidR="00CB3E19" w:rsidRDefault="00CB3E19" w:rsidP="00A623E4"/>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765A2FAA" w:rsidR="00866650" w:rsidRDefault="00866650" w:rsidP="00A623E4">
      <w:r>
        <w:t xml:space="preserve">O Javascript nasceu por volta de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03341DF5" w:rsidR="00035428" w:rsidRDefault="00AE7921" w:rsidP="00AE7921">
      <w:pPr>
        <w:pStyle w:val="Caption"/>
        <w:jc w:val="center"/>
      </w:pPr>
      <w:r>
        <w:t xml:space="preserve">Figura </w:t>
      </w:r>
      <w:fldSimple w:instr=" SEQ Figura \* ARABIC ">
        <w:r w:rsidR="00702B29">
          <w:rPr>
            <w:noProof/>
          </w:rPr>
          <w:t>15</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3FF6F44F" w:rsidR="00CD1F8F" w:rsidRDefault="00CD1F8F" w:rsidP="00CD1F8F">
      <w:pPr>
        <w:pStyle w:val="Caption"/>
        <w:jc w:val="center"/>
      </w:pPr>
      <w:r>
        <w:t xml:space="preserve">Figura </w:t>
      </w:r>
      <w:fldSimple w:instr=" SEQ Figura \* ARABIC ">
        <w:r w:rsidR="00702B29">
          <w:rPr>
            <w:noProof/>
          </w:rPr>
          <w:t>16</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4EA1A140" w:rsidR="001535EB" w:rsidRDefault="001535EB" w:rsidP="00A623E4">
      <w:r>
        <w:t>-- CLoud Computing?</w:t>
      </w:r>
      <w:r w:rsidR="003347C8">
        <w:t xml:space="preserve"> Realidade Aumentada? Tecnologias Emergentes</w:t>
      </w:r>
      <w:r>
        <w:t xml:space="preserve"> --</w:t>
      </w:r>
    </w:p>
    <w:p w14:paraId="7CEC8AE6" w14:textId="77777777" w:rsidR="007F5F7D" w:rsidRDefault="007F5F7D" w:rsidP="00A623E4"/>
    <w:p w14:paraId="33550A89" w14:textId="77777777" w:rsidR="00332D48" w:rsidRDefault="00332D48" w:rsidP="00A623E4"/>
    <w:p w14:paraId="00E53AA5" w14:textId="110F5EBF" w:rsidR="00A623E4" w:rsidRDefault="00A623E4" w:rsidP="00A623E4">
      <w:r>
        <w:t xml:space="preserve">O mundo da automação industrial pode beneficiar bastante da convergência com tecnologias emergentes baseadas na web (e não só), </w:t>
      </w:r>
      <w:r w:rsidR="006C4DB3">
        <w:t>tirando agora partido da capacidade de resposta das mesmas</w:t>
      </w:r>
      <w:r>
        <w:t xml:space="preserve">, </w:t>
      </w:r>
      <w:r w:rsidR="006C4DB3">
        <w:t>das</w:t>
      </w:r>
      <w:r>
        <w:t xml:space="preserve"> animaç</w:t>
      </w:r>
      <w:r w:rsidR="006C4DB3">
        <w:t>ões</w:t>
      </w:r>
      <w:r>
        <w:t xml:space="preserve"> rica</w:t>
      </w:r>
      <w:r w:rsidR="006C4DB3">
        <w:t>s e que podem proporcionar melhores 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656D19A" w:rsidR="001535EB" w:rsidRDefault="001535EB" w:rsidP="00A623E4">
      <w:r>
        <w:t>-- indústria 4.0 --</w:t>
      </w:r>
    </w:p>
    <w:p w14:paraId="4795F569" w14:textId="77777777" w:rsidR="001535EB" w:rsidRDefault="001535EB" w:rsidP="00A623E4"/>
    <w:p w14:paraId="26F317C7" w14:textId="24ED8863" w:rsidR="007F5F7D" w:rsidRDefault="007F5F7D" w:rsidP="00A623E4">
      <w:r>
        <w:t>-- benefícios para as HMIs –</w:t>
      </w:r>
    </w:p>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Heading2"/>
        <w:ind w:firstLine="708"/>
      </w:pPr>
      <w:bookmarkStart w:id="11" w:name="_Toc484442681"/>
      <w:r w:rsidRPr="002A4B1A">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lastRenderedPageBreak/>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68256D7A" w14:textId="1D16DDB8" w:rsidR="00A31870" w:rsidRPr="00A31870" w:rsidRDefault="004B3084" w:rsidP="00A31870">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A31870" w:rsidRPr="00AE7921">
        <w:rPr>
          <w:rFonts w:ascii="Calibri" w:hAnsi="Calibri" w:cs="Calibri"/>
          <w:noProof/>
          <w:lang w:val="en-US"/>
        </w:rPr>
        <w:t xml:space="preserve">3D printing -- Additive manufacturing: An introduction. </w:t>
      </w:r>
      <w:r w:rsidR="00A31870" w:rsidRPr="00A31870">
        <w:rPr>
          <w:rFonts w:ascii="Calibri" w:hAnsi="Calibri" w:cs="Calibri"/>
          <w:noProof/>
        </w:rPr>
        <w:t>(2014). Obtido de http://search.ebscohost.com/login.aspx?direct=true&amp;site=eds-live&amp;db=bth&amp;AN=97629391</w:t>
      </w:r>
    </w:p>
    <w:p w14:paraId="7EE5D874" w14:textId="77777777" w:rsidR="00A31870" w:rsidRPr="00AE7921" w:rsidRDefault="00A31870" w:rsidP="00A31870">
      <w:pPr>
        <w:widowControl w:val="0"/>
        <w:autoSpaceDE w:val="0"/>
        <w:autoSpaceDN w:val="0"/>
        <w:adjustRightInd w:val="0"/>
        <w:spacing w:line="240" w:lineRule="auto"/>
        <w:ind w:left="480" w:hanging="480"/>
        <w:rPr>
          <w:rFonts w:ascii="Calibri" w:hAnsi="Calibri" w:cs="Calibri"/>
          <w:noProof/>
          <w:lang w:val="en-US"/>
        </w:rPr>
      </w:pPr>
      <w:r w:rsidRPr="00AE7921">
        <w:rPr>
          <w:rFonts w:ascii="Calibri" w:hAnsi="Calibri" w:cs="Calibri"/>
          <w:noProof/>
          <w:lang w:val="en-US"/>
        </w:rPr>
        <w:t xml:space="preserve">Alphonsus, E. R., &amp; Abdullah, M. O. (2016). A review on the applications of programmable logic controllers (PLCs), </w:t>
      </w:r>
      <w:r w:rsidRPr="00AE7921">
        <w:rPr>
          <w:rFonts w:ascii="Calibri" w:hAnsi="Calibri" w:cs="Calibri"/>
          <w:i/>
          <w:iCs/>
          <w:noProof/>
          <w:lang w:val="en-US"/>
        </w:rPr>
        <w:t>60 OP</w:t>
      </w:r>
      <w:r w:rsidRPr="00AE7921">
        <w:rPr>
          <w:rFonts w:ascii="Calibri" w:hAnsi="Calibri" w:cs="Calibri"/>
          <w:noProof/>
          <w:lang w:val="en-US"/>
        </w:rPr>
        <w:t>-</w:t>
      </w:r>
      <w:r w:rsidRPr="00AE7921">
        <w:rPr>
          <w:rFonts w:ascii="Calibri" w:hAnsi="Calibri" w:cs="Calibri"/>
          <w:i/>
          <w:iCs/>
          <w:noProof/>
          <w:lang w:val="en-US"/>
        </w:rPr>
        <w:t>In Renewable and Sustainable Energy Reviews July 2016 60:1185</w:t>
      </w:r>
      <w:r w:rsidRPr="00AE7921">
        <w:rPr>
          <w:rFonts w:ascii="Calibri" w:hAnsi="Calibri" w:cs="Calibri"/>
          <w:noProof/>
          <w:lang w:val="en-US"/>
        </w:rPr>
        <w:t>-</w:t>
      </w:r>
      <w:r w:rsidRPr="00AE7921">
        <w:rPr>
          <w:rFonts w:ascii="Calibri" w:hAnsi="Calibri" w:cs="Calibri"/>
          <w:i/>
          <w:iCs/>
          <w:noProof/>
          <w:lang w:val="en-US"/>
        </w:rPr>
        <w:t>1205</w:t>
      </w:r>
      <w:r w:rsidRPr="00AE7921">
        <w:rPr>
          <w:rFonts w:ascii="Calibri" w:hAnsi="Calibri" w:cs="Calibri"/>
          <w:noProof/>
          <w:lang w:val="en-US"/>
        </w:rPr>
        <w:t>, 1185. https://doi.org/10.1016/j.rser.2016.01.025</w:t>
      </w:r>
    </w:p>
    <w:p w14:paraId="52ADD300" w14:textId="77777777" w:rsidR="00A31870" w:rsidRPr="00AE7921" w:rsidRDefault="00A31870" w:rsidP="00A31870">
      <w:pPr>
        <w:widowControl w:val="0"/>
        <w:autoSpaceDE w:val="0"/>
        <w:autoSpaceDN w:val="0"/>
        <w:adjustRightInd w:val="0"/>
        <w:spacing w:line="240" w:lineRule="auto"/>
        <w:ind w:left="480" w:hanging="480"/>
        <w:rPr>
          <w:rFonts w:ascii="Calibri" w:hAnsi="Calibri" w:cs="Calibri"/>
          <w:noProof/>
          <w:lang w:val="en-US"/>
        </w:rPr>
      </w:pPr>
      <w:r w:rsidRPr="00AE7921">
        <w:rPr>
          <w:rFonts w:ascii="Calibri" w:hAnsi="Calibri" w:cs="Calibri"/>
          <w:noProof/>
          <w:lang w:val="en-US"/>
        </w:rPr>
        <w:t>Anand, V., &amp; Saxena, D. (2013). 2013 IEEE International Conference on Computational Intelligence and Computing Research, Computational Intelligence and Computing Research (ICCIC), 2013 IEEE International Conference on. https://doi.org/10.1109/ICCIC.2013.6724273</w:t>
      </w:r>
    </w:p>
    <w:p w14:paraId="71848063"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31870">
        <w:rPr>
          <w:rFonts w:ascii="Calibri" w:hAnsi="Calibri" w:cs="Calibri"/>
          <w:noProof/>
        </w:rPr>
        <w:t xml:space="preserve">Canas, R. M. da S., &amp; Pires, J. S. (2014). </w:t>
      </w:r>
      <w:r w:rsidRPr="00AE7921">
        <w:rPr>
          <w:rFonts w:ascii="Calibri" w:hAnsi="Calibri" w:cs="Calibri"/>
          <w:noProof/>
          <w:lang w:val="en-US"/>
        </w:rPr>
        <w:t xml:space="preserve">Simoldes : the impact of additive manufacturing : 3D Printing Technology. </w:t>
      </w:r>
      <w:r w:rsidRPr="00A31870">
        <w:rPr>
          <w:rFonts w:ascii="Calibri" w:hAnsi="Calibri" w:cs="Calibri"/>
          <w:noProof/>
        </w:rPr>
        <w:t>Obtido de http://search.ebscohost.com/login.aspx?direct=true&amp;site=eds-live&amp;db=edsrca&amp;AN=rcaap.openAccess.10400.14.16813</w:t>
      </w:r>
    </w:p>
    <w:p w14:paraId="033E4A8F"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31870">
        <w:rPr>
          <w:rFonts w:ascii="Calibri" w:hAnsi="Calibri" w:cs="Calibri"/>
          <w:noProof/>
        </w:rPr>
        <w:t xml:space="preserve">Carvalho, A. I. R. de, &amp; Ferrolho, A. M. P. (2016). </w:t>
      </w:r>
      <w:r w:rsidRPr="00A31870">
        <w:rPr>
          <w:rFonts w:ascii="Calibri" w:hAnsi="Calibri" w:cs="Calibri"/>
          <w:i/>
          <w:iCs/>
          <w:noProof/>
        </w:rPr>
        <w:t>Desenvolvimento e melhoramento da Célula Flexível de Fabrico da ESTGV</w:t>
      </w:r>
      <w:r w:rsidRPr="00A31870">
        <w:rPr>
          <w:rFonts w:ascii="Calibri" w:hAnsi="Calibri" w:cs="Calibri"/>
          <w:noProof/>
        </w:rPr>
        <w:t>. Obtido de http://search.ebscohost.com/login.aspx?direct=true&amp;site=eds-live&amp;db=edsrca&amp;AN=rcaap.openAccess.10400.19.3090</w:t>
      </w:r>
    </w:p>
    <w:p w14:paraId="07BEF558"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E7921">
        <w:rPr>
          <w:rFonts w:ascii="Calibri" w:hAnsi="Calibri" w:cs="Calibri"/>
          <w:noProof/>
          <w:lang w:val="en-US"/>
        </w:rPr>
        <w:t xml:space="preserve">Columbia Electronic Encyclopedia, 6th Edition. (2017). Obtido de http://search.ebscohost.com/login.aspx?direct=true&amp;site=eds-live&amp;db=a9h&amp;AN=39047085 OP  - Columbia Electronic Encyclopedia, 6th Edition. </w:t>
      </w:r>
      <w:r w:rsidRPr="00A31870">
        <w:rPr>
          <w:rFonts w:ascii="Calibri" w:hAnsi="Calibri" w:cs="Calibri"/>
          <w:noProof/>
        </w:rPr>
        <w:t>Q1 2017, p1-1. 1p.</w:t>
      </w:r>
    </w:p>
    <w:p w14:paraId="43D6D696"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31870">
        <w:rPr>
          <w:rFonts w:ascii="Calibri" w:hAnsi="Calibri" w:cs="Calibri"/>
          <w:noProof/>
        </w:rPr>
        <w:t xml:space="preserve">Dias, F. A. N. B., &amp; Fonseca, I. S. A. da. (2015). Desenvolvimento de ferramenta para </w:t>
      </w:r>
      <w:r w:rsidRPr="00A31870">
        <w:rPr>
          <w:rFonts w:ascii="Calibri" w:hAnsi="Calibri" w:cs="Calibri"/>
          <w:noProof/>
        </w:rPr>
        <w:lastRenderedPageBreak/>
        <w:t>interligação de dispositivos utilizando protocolos industriais. Obtido de http://search.ebscohost.com/login.aspx?direct=true&amp;site=eds-live&amp;db=edsrca&amp;AN=rcaap.openAccess.10400.26.16571</w:t>
      </w:r>
    </w:p>
    <w:p w14:paraId="23F30A02" w14:textId="77777777" w:rsidR="00A31870" w:rsidRPr="00AE7921" w:rsidRDefault="00A31870" w:rsidP="00A31870">
      <w:pPr>
        <w:widowControl w:val="0"/>
        <w:autoSpaceDE w:val="0"/>
        <w:autoSpaceDN w:val="0"/>
        <w:adjustRightInd w:val="0"/>
        <w:spacing w:line="240" w:lineRule="auto"/>
        <w:ind w:left="480" w:hanging="480"/>
        <w:rPr>
          <w:rFonts w:ascii="Calibri" w:hAnsi="Calibri" w:cs="Calibri"/>
          <w:noProof/>
          <w:lang w:val="en-US"/>
        </w:rPr>
      </w:pPr>
      <w:r w:rsidRPr="00AE7921">
        <w:rPr>
          <w:rFonts w:ascii="Calibri" w:hAnsi="Calibri" w:cs="Calibri"/>
          <w:noProof/>
          <w:lang w:val="en-US"/>
        </w:rPr>
        <w:t xml:space="preserve">Dorf, R. C., &amp; Bishop, R. H. (2010). </w:t>
      </w:r>
      <w:r w:rsidRPr="00AE7921">
        <w:rPr>
          <w:rFonts w:ascii="Calibri" w:hAnsi="Calibri" w:cs="Calibri"/>
          <w:i/>
          <w:iCs/>
          <w:noProof/>
          <w:lang w:val="en-US"/>
        </w:rPr>
        <w:t>Modern Control Systems</w:t>
      </w:r>
      <w:r w:rsidRPr="00AE7921">
        <w:rPr>
          <w:rFonts w:ascii="Calibri" w:hAnsi="Calibri" w:cs="Calibri"/>
          <w:noProof/>
          <w:lang w:val="en-US"/>
        </w:rPr>
        <w:t>.</w:t>
      </w:r>
    </w:p>
    <w:p w14:paraId="3DD3AAE5"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E7921">
        <w:rPr>
          <w:rFonts w:ascii="Calibri" w:hAnsi="Calibri" w:cs="Calibri"/>
          <w:noProof/>
          <w:lang w:val="en-US"/>
        </w:rPr>
        <w:t xml:space="preserve">HTTP/2 Usage. </w:t>
      </w:r>
      <w:r w:rsidRPr="00A31870">
        <w:rPr>
          <w:rFonts w:ascii="Calibri" w:hAnsi="Calibri" w:cs="Calibri"/>
          <w:noProof/>
        </w:rPr>
        <w:t>(2017). Obtido de https://w3techs.com/technologies/details/ce-http2/all/all</w:t>
      </w:r>
    </w:p>
    <w:p w14:paraId="7C4FE78F"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31870">
        <w:rPr>
          <w:rFonts w:ascii="Calibri" w:hAnsi="Calibri" w:cs="Calibri"/>
          <w:noProof/>
        </w:rPr>
        <w:t>Soares, T. A. C., &amp; Mariano, S. J. P. S. (2012). Controlo e automação: sistema de rega inteligente. Obtido de http://search.ebscohost.com/login.aspx?direct=true&amp;site=eds-live&amp;db=edsrca&amp;AN=rcaap.openAccess.10400.6.2408</w:t>
      </w:r>
    </w:p>
    <w:p w14:paraId="20734705" w14:textId="77777777" w:rsidR="00A31870" w:rsidRPr="00A31870" w:rsidRDefault="00A31870" w:rsidP="00A31870">
      <w:pPr>
        <w:widowControl w:val="0"/>
        <w:autoSpaceDE w:val="0"/>
        <w:autoSpaceDN w:val="0"/>
        <w:adjustRightInd w:val="0"/>
        <w:spacing w:line="240" w:lineRule="auto"/>
        <w:ind w:left="480" w:hanging="480"/>
        <w:rPr>
          <w:rFonts w:ascii="Calibri" w:hAnsi="Calibri" w:cs="Calibri"/>
          <w:noProof/>
        </w:rPr>
      </w:pPr>
      <w:r w:rsidRPr="00A31870">
        <w:rPr>
          <w:rFonts w:ascii="Calibri" w:hAnsi="Calibri" w:cs="Calibri"/>
          <w:noProof/>
        </w:rPr>
        <w:t>Souza, R. B. de, &amp; Medeiros, A. A. D. de. (2005). Uma arquitetura para sistemas supervisórios industriais e sua aplicação em processos de elevação artificial de petróleo. Obtido de http://search.ebscohost.com/login.aspx?direct=true&amp;site=eds-live&amp;db=edsrca&amp;AN=rcaap.portugal.123456789.15444</w:t>
      </w:r>
    </w:p>
    <w:p w14:paraId="64D43984" w14:textId="7D24C5A9" w:rsidR="004B3084" w:rsidRPr="004B3084" w:rsidRDefault="004B3084" w:rsidP="004B3084">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8FDD3" w14:textId="77777777" w:rsidR="00AB6A8C" w:rsidRDefault="00AB6A8C" w:rsidP="00AA60D4">
      <w:r>
        <w:separator/>
      </w:r>
    </w:p>
  </w:endnote>
  <w:endnote w:type="continuationSeparator" w:id="0">
    <w:p w14:paraId="7E351C02" w14:textId="77777777" w:rsidR="00AB6A8C" w:rsidRDefault="00AB6A8C"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69380C" w:rsidRDefault="0069380C" w:rsidP="00AA60D4">
    <w:pPr>
      <w:pStyle w:val="Footer"/>
    </w:pPr>
  </w:p>
  <w:p w14:paraId="0905A20C" w14:textId="77777777" w:rsidR="0069380C" w:rsidRDefault="0069380C"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060C4582" w:rsidR="0069380C" w:rsidRDefault="0069380C">
        <w:pPr>
          <w:pStyle w:val="Footer"/>
          <w:jc w:val="right"/>
        </w:pPr>
        <w:r>
          <w:fldChar w:fldCharType="begin"/>
        </w:r>
        <w:r>
          <w:instrText xml:space="preserve"> PAGE   \* MERGEFORMAT </w:instrText>
        </w:r>
        <w:r>
          <w:fldChar w:fldCharType="separate"/>
        </w:r>
        <w:r w:rsidR="0061147D">
          <w:rPr>
            <w:noProof/>
          </w:rPr>
          <w:t>11</w:t>
        </w:r>
        <w:r>
          <w:rPr>
            <w:noProof/>
          </w:rPr>
          <w:fldChar w:fldCharType="end"/>
        </w:r>
      </w:p>
    </w:sdtContent>
  </w:sdt>
  <w:p w14:paraId="0905A20F" w14:textId="77777777" w:rsidR="0069380C" w:rsidRDefault="0069380C"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C5E04" w14:textId="77777777" w:rsidR="00AB6A8C" w:rsidRDefault="00AB6A8C" w:rsidP="00AA60D4">
      <w:r>
        <w:separator/>
      </w:r>
    </w:p>
  </w:footnote>
  <w:footnote w:type="continuationSeparator" w:id="0">
    <w:p w14:paraId="1DCF5C6B" w14:textId="77777777" w:rsidR="00AB6A8C" w:rsidRDefault="00AB6A8C"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69380C" w:rsidRDefault="0069380C"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6"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0"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4"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7"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9"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20"/>
  </w:num>
  <w:num w:numId="4">
    <w:abstractNumId w:val="5"/>
  </w:num>
  <w:num w:numId="5">
    <w:abstractNumId w:val="38"/>
  </w:num>
  <w:num w:numId="6">
    <w:abstractNumId w:val="14"/>
  </w:num>
  <w:num w:numId="7">
    <w:abstractNumId w:val="3"/>
  </w:num>
  <w:num w:numId="8">
    <w:abstractNumId w:val="17"/>
  </w:num>
  <w:num w:numId="9">
    <w:abstractNumId w:val="31"/>
  </w:num>
  <w:num w:numId="10">
    <w:abstractNumId w:val="39"/>
  </w:num>
  <w:num w:numId="11">
    <w:abstractNumId w:val="29"/>
  </w:num>
  <w:num w:numId="12">
    <w:abstractNumId w:val="25"/>
  </w:num>
  <w:num w:numId="13">
    <w:abstractNumId w:val="24"/>
  </w:num>
  <w:num w:numId="14">
    <w:abstractNumId w:val="12"/>
  </w:num>
  <w:num w:numId="15">
    <w:abstractNumId w:val="15"/>
  </w:num>
  <w:num w:numId="16">
    <w:abstractNumId w:val="16"/>
  </w:num>
  <w:num w:numId="17">
    <w:abstractNumId w:val="4"/>
  </w:num>
  <w:num w:numId="18">
    <w:abstractNumId w:val="10"/>
  </w:num>
  <w:num w:numId="19">
    <w:abstractNumId w:val="36"/>
  </w:num>
  <w:num w:numId="20">
    <w:abstractNumId w:val="33"/>
  </w:num>
  <w:num w:numId="21">
    <w:abstractNumId w:val="2"/>
  </w:num>
  <w:num w:numId="22">
    <w:abstractNumId w:val="7"/>
  </w:num>
  <w:num w:numId="23">
    <w:abstractNumId w:val="40"/>
  </w:num>
  <w:num w:numId="24">
    <w:abstractNumId w:val="28"/>
  </w:num>
  <w:num w:numId="25">
    <w:abstractNumId w:val="22"/>
  </w:num>
  <w:num w:numId="26">
    <w:abstractNumId w:val="18"/>
  </w:num>
  <w:num w:numId="27">
    <w:abstractNumId w:val="8"/>
  </w:num>
  <w:num w:numId="28">
    <w:abstractNumId w:val="34"/>
  </w:num>
  <w:num w:numId="29">
    <w:abstractNumId w:val="26"/>
  </w:num>
  <w:num w:numId="30">
    <w:abstractNumId w:val="30"/>
  </w:num>
  <w:num w:numId="31">
    <w:abstractNumId w:val="1"/>
  </w:num>
  <w:num w:numId="32">
    <w:abstractNumId w:val="27"/>
  </w:num>
  <w:num w:numId="33">
    <w:abstractNumId w:val="9"/>
  </w:num>
  <w:num w:numId="34">
    <w:abstractNumId w:val="37"/>
  </w:num>
  <w:num w:numId="35">
    <w:abstractNumId w:val="23"/>
  </w:num>
  <w:num w:numId="36">
    <w:abstractNumId w:val="11"/>
  </w:num>
  <w:num w:numId="37">
    <w:abstractNumId w:val="13"/>
  </w:num>
  <w:num w:numId="38">
    <w:abstractNumId w:val="0"/>
  </w:num>
  <w:num w:numId="39">
    <w:abstractNumId w:val="35"/>
  </w:num>
  <w:num w:numId="40">
    <w:abstractNumId w:val="21"/>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B544A"/>
    <w:rsid w:val="000B7B29"/>
    <w:rsid w:val="000C1B2E"/>
    <w:rsid w:val="000C2A22"/>
    <w:rsid w:val="000D3740"/>
    <w:rsid w:val="000D548A"/>
    <w:rsid w:val="000D6B5C"/>
    <w:rsid w:val="000D76B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F38"/>
    <w:rsid w:val="001C388F"/>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865"/>
    <w:rsid w:val="002210CB"/>
    <w:rsid w:val="00222F65"/>
    <w:rsid w:val="00223530"/>
    <w:rsid w:val="00230049"/>
    <w:rsid w:val="00233503"/>
    <w:rsid w:val="00234690"/>
    <w:rsid w:val="002416B7"/>
    <w:rsid w:val="00242E60"/>
    <w:rsid w:val="00243011"/>
    <w:rsid w:val="00244C66"/>
    <w:rsid w:val="0025361F"/>
    <w:rsid w:val="00257AC5"/>
    <w:rsid w:val="0026205E"/>
    <w:rsid w:val="002626CB"/>
    <w:rsid w:val="00263CD4"/>
    <w:rsid w:val="00267CEA"/>
    <w:rsid w:val="0027285E"/>
    <w:rsid w:val="00272D65"/>
    <w:rsid w:val="00286326"/>
    <w:rsid w:val="00287485"/>
    <w:rsid w:val="00287EF4"/>
    <w:rsid w:val="002967DD"/>
    <w:rsid w:val="002A0703"/>
    <w:rsid w:val="002A37FA"/>
    <w:rsid w:val="002A4B1A"/>
    <w:rsid w:val="002B230A"/>
    <w:rsid w:val="002B412A"/>
    <w:rsid w:val="002C031D"/>
    <w:rsid w:val="002D4F4C"/>
    <w:rsid w:val="002D65F1"/>
    <w:rsid w:val="002E7B26"/>
    <w:rsid w:val="002F3611"/>
    <w:rsid w:val="002F3AB4"/>
    <w:rsid w:val="002F5FFC"/>
    <w:rsid w:val="00303E8E"/>
    <w:rsid w:val="00306659"/>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4054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E160B"/>
    <w:rsid w:val="003F0D92"/>
    <w:rsid w:val="003F1F94"/>
    <w:rsid w:val="003F4E67"/>
    <w:rsid w:val="003F6DFD"/>
    <w:rsid w:val="004001C6"/>
    <w:rsid w:val="00401456"/>
    <w:rsid w:val="00402458"/>
    <w:rsid w:val="004051F9"/>
    <w:rsid w:val="00407B88"/>
    <w:rsid w:val="00410105"/>
    <w:rsid w:val="00414C82"/>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2095"/>
    <w:rsid w:val="005033C8"/>
    <w:rsid w:val="00511924"/>
    <w:rsid w:val="0051320E"/>
    <w:rsid w:val="00515EB0"/>
    <w:rsid w:val="00523CA6"/>
    <w:rsid w:val="00526411"/>
    <w:rsid w:val="00530471"/>
    <w:rsid w:val="00531123"/>
    <w:rsid w:val="00534273"/>
    <w:rsid w:val="00534902"/>
    <w:rsid w:val="00535475"/>
    <w:rsid w:val="00542381"/>
    <w:rsid w:val="0054596A"/>
    <w:rsid w:val="005463DA"/>
    <w:rsid w:val="005467D2"/>
    <w:rsid w:val="0055061F"/>
    <w:rsid w:val="00552949"/>
    <w:rsid w:val="00552BBD"/>
    <w:rsid w:val="00556AFA"/>
    <w:rsid w:val="00560A6F"/>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47D"/>
    <w:rsid w:val="00613F49"/>
    <w:rsid w:val="00615651"/>
    <w:rsid w:val="00620FB3"/>
    <w:rsid w:val="00621870"/>
    <w:rsid w:val="00626086"/>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31A3"/>
    <w:rsid w:val="008256CA"/>
    <w:rsid w:val="0083192F"/>
    <w:rsid w:val="00835FE4"/>
    <w:rsid w:val="00841520"/>
    <w:rsid w:val="00843144"/>
    <w:rsid w:val="0084336E"/>
    <w:rsid w:val="0085187A"/>
    <w:rsid w:val="00855EE6"/>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75CC"/>
    <w:rsid w:val="008F0711"/>
    <w:rsid w:val="008F0A1A"/>
    <w:rsid w:val="008F0A3D"/>
    <w:rsid w:val="008F62B2"/>
    <w:rsid w:val="0090054F"/>
    <w:rsid w:val="009062D9"/>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1D2A"/>
    <w:rsid w:val="00952285"/>
    <w:rsid w:val="00952B36"/>
    <w:rsid w:val="009534EB"/>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6392"/>
    <w:rsid w:val="00A03DDF"/>
    <w:rsid w:val="00A04786"/>
    <w:rsid w:val="00A06A88"/>
    <w:rsid w:val="00A10499"/>
    <w:rsid w:val="00A10D9B"/>
    <w:rsid w:val="00A12282"/>
    <w:rsid w:val="00A13662"/>
    <w:rsid w:val="00A17F67"/>
    <w:rsid w:val="00A2135B"/>
    <w:rsid w:val="00A23B73"/>
    <w:rsid w:val="00A25AB0"/>
    <w:rsid w:val="00A27273"/>
    <w:rsid w:val="00A3035D"/>
    <w:rsid w:val="00A30EDD"/>
    <w:rsid w:val="00A3138C"/>
    <w:rsid w:val="00A31870"/>
    <w:rsid w:val="00A320F2"/>
    <w:rsid w:val="00A335C5"/>
    <w:rsid w:val="00A33665"/>
    <w:rsid w:val="00A33E68"/>
    <w:rsid w:val="00A34D1B"/>
    <w:rsid w:val="00A40205"/>
    <w:rsid w:val="00A425E8"/>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60D4"/>
    <w:rsid w:val="00AA792C"/>
    <w:rsid w:val="00AB2CFE"/>
    <w:rsid w:val="00AB2FC3"/>
    <w:rsid w:val="00AB3CD7"/>
    <w:rsid w:val="00AB5D66"/>
    <w:rsid w:val="00AB68C7"/>
    <w:rsid w:val="00AB6A8C"/>
    <w:rsid w:val="00AB78AF"/>
    <w:rsid w:val="00AC1566"/>
    <w:rsid w:val="00AC49AC"/>
    <w:rsid w:val="00AC4DE2"/>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C00057"/>
    <w:rsid w:val="00C00932"/>
    <w:rsid w:val="00C01ED7"/>
    <w:rsid w:val="00C020EC"/>
    <w:rsid w:val="00C02500"/>
    <w:rsid w:val="00C03392"/>
    <w:rsid w:val="00C04A92"/>
    <w:rsid w:val="00C04E95"/>
    <w:rsid w:val="00C05711"/>
    <w:rsid w:val="00C10681"/>
    <w:rsid w:val="00C11A18"/>
    <w:rsid w:val="00C12DC4"/>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610C2"/>
    <w:rsid w:val="00D62B59"/>
    <w:rsid w:val="00D6776E"/>
    <w:rsid w:val="00D73927"/>
    <w:rsid w:val="00D739F9"/>
    <w:rsid w:val="00D80B4A"/>
    <w:rsid w:val="00D82654"/>
    <w:rsid w:val="00D82E93"/>
    <w:rsid w:val="00D83408"/>
    <w:rsid w:val="00D83895"/>
    <w:rsid w:val="00D87BFE"/>
    <w:rsid w:val="00D91631"/>
    <w:rsid w:val="00D9339E"/>
    <w:rsid w:val="00D93DE9"/>
    <w:rsid w:val="00D95397"/>
    <w:rsid w:val="00D95F55"/>
    <w:rsid w:val="00D975C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5B02"/>
    <w:rsid w:val="00DE47F9"/>
    <w:rsid w:val="00DE7D71"/>
    <w:rsid w:val="00DF083F"/>
    <w:rsid w:val="00DF3771"/>
    <w:rsid w:val="00E03148"/>
    <w:rsid w:val="00E04149"/>
    <w:rsid w:val="00E06F2A"/>
    <w:rsid w:val="00E1180D"/>
    <w:rsid w:val="00E145AD"/>
    <w:rsid w:val="00E14BDD"/>
    <w:rsid w:val="00E151CF"/>
    <w:rsid w:val="00E160A6"/>
    <w:rsid w:val="00E1642B"/>
    <w:rsid w:val="00E2273C"/>
    <w:rsid w:val="00E2396D"/>
    <w:rsid w:val="00E24BA2"/>
    <w:rsid w:val="00E3217B"/>
    <w:rsid w:val="00E32A49"/>
    <w:rsid w:val="00E34922"/>
    <w:rsid w:val="00E35119"/>
    <w:rsid w:val="00E37EAC"/>
    <w:rsid w:val="00E41DBF"/>
    <w:rsid w:val="00E42088"/>
    <w:rsid w:val="00E449B7"/>
    <w:rsid w:val="00E45057"/>
    <w:rsid w:val="00E45582"/>
    <w:rsid w:val="00E5045F"/>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AC2"/>
    <w:rsid w:val="00ED074A"/>
    <w:rsid w:val="00ED1068"/>
    <w:rsid w:val="00ED1936"/>
    <w:rsid w:val="00EE341B"/>
    <w:rsid w:val="00EE5CE8"/>
    <w:rsid w:val="00EE6712"/>
    <w:rsid w:val="00EE72C6"/>
    <w:rsid w:val="00F025E8"/>
    <w:rsid w:val="00F026BB"/>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FD9"/>
    <w:rsid w:val="00FA33F1"/>
    <w:rsid w:val="00FA40A9"/>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5D66A-8D71-45B4-AF62-434F09D83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32</Pages>
  <Words>10058</Words>
  <Characters>54317</Characters>
  <Application>Microsoft Office Word</Application>
  <DocSecurity>0</DocSecurity>
  <Lines>452</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64247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63</cp:revision>
  <cp:lastPrinted>2011-11-02T09:41:00Z</cp:lastPrinted>
  <dcterms:created xsi:type="dcterms:W3CDTF">2017-05-24T15:07:00Z</dcterms:created>
  <dcterms:modified xsi:type="dcterms:W3CDTF">2017-06-15T10:33:00Z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