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EB7086">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EB7086">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EB7086">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EB7086">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EB7086">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EB7086">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EB7086">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EB7086">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EB7086">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EB7086">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EB7086">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EB7086">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EB7086">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EB7086">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EB7086">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EB7086">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EB7086">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EB7086">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EB7086">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EB7086">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EB7086">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EB7086">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EB7086">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EB7086">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EB7086"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EB7086"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49038E05" w:rsidR="00D5750E" w:rsidRDefault="00D5750E" w:rsidP="00D5750E">
      <w:pPr>
        <w:pStyle w:val="Caption"/>
        <w:jc w:val="center"/>
      </w:pPr>
      <w:r>
        <w:t xml:space="preserve">Figura </w:t>
      </w:r>
      <w:fldSimple w:instr=" SEQ Figura \* ARABIC ">
        <w:r w:rsidR="003C201A">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7F1654D4" w:rsidR="00E42088" w:rsidRDefault="00E42088" w:rsidP="00E42088">
      <w:pPr>
        <w:pStyle w:val="Caption"/>
        <w:jc w:val="center"/>
      </w:pPr>
      <w:r>
        <w:t xml:space="preserve">Figura </w:t>
      </w:r>
      <w:fldSimple w:instr=" SEQ Figura \* ARABIC ">
        <w:r w:rsidR="003C201A">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0D19D1EE" w:rsidR="001123E1" w:rsidRDefault="001123E1" w:rsidP="001123E1">
      <w:pPr>
        <w:pStyle w:val="Caption"/>
        <w:jc w:val="center"/>
      </w:pPr>
      <w:r>
        <w:t xml:space="preserve">Figura </w:t>
      </w:r>
      <w:fldSimple w:instr=" SEQ Figura \* ARABIC ">
        <w:r w:rsidR="003C201A">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04E15EB" w:rsidR="005D606F" w:rsidRDefault="005D606F" w:rsidP="005D606F">
      <w:pPr>
        <w:pStyle w:val="Caption"/>
        <w:jc w:val="center"/>
      </w:pPr>
      <w:r>
        <w:t xml:space="preserve">Figura </w:t>
      </w:r>
      <w:fldSimple w:instr=" SEQ Figura \* ARABIC ">
        <w:r w:rsidR="003C201A">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35BD2EC9" w:rsidR="00656E03" w:rsidRPr="008B1B8C" w:rsidRDefault="00656E03" w:rsidP="00656E03">
      <w:pPr>
        <w:pStyle w:val="Caption"/>
        <w:jc w:val="center"/>
      </w:pPr>
      <w:r>
        <w:t xml:space="preserve">Figura </w:t>
      </w:r>
      <w:fldSimple w:instr=" SEQ Figura \* ARABIC ">
        <w:r w:rsidR="003C201A">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2F4DD7B0" w:rsidR="00702B29" w:rsidRDefault="00702B29" w:rsidP="00702B29">
      <w:pPr>
        <w:pStyle w:val="Caption"/>
        <w:jc w:val="center"/>
      </w:pPr>
      <w:r>
        <w:t xml:space="preserve">Figura </w:t>
      </w:r>
      <w:fldSimple w:instr=" SEQ Figura \* ARABIC ">
        <w:r w:rsidR="003C201A">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D39141D" w:rsidR="00702B29" w:rsidRDefault="00702B29" w:rsidP="00702B29">
      <w:pPr>
        <w:pStyle w:val="Caption"/>
        <w:jc w:val="center"/>
      </w:pPr>
      <w:r>
        <w:t xml:space="preserve">Figura </w:t>
      </w:r>
      <w:fldSimple w:instr=" SEQ Figura \* ARABIC ">
        <w:r w:rsidR="003C201A">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684AC5CC" w:rsidR="00702B29" w:rsidRDefault="00702B29" w:rsidP="00702B29">
      <w:pPr>
        <w:pStyle w:val="Caption"/>
        <w:jc w:val="center"/>
      </w:pPr>
      <w:r>
        <w:t xml:space="preserve">Figura </w:t>
      </w:r>
      <w:fldSimple w:instr=" SEQ Figura \* ARABIC ">
        <w:r w:rsidR="003C201A">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69DF1919"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197635">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A84CC4" w:rsidRPr="00A84CC4">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3C16FE4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w:t>
      </w:r>
      <w:r w:rsidR="00197635">
        <w:t xml:space="preserve"> </w:t>
      </w:r>
      <w:r w:rsidR="00197635">
        <w:fldChar w:fldCharType="begin" w:fldLock="1"/>
      </w:r>
      <w:r w:rsidR="00197635">
        <w:instrText>ADDIN CSL_CITATION { "citationItems" : [ { "id" : "ITEM-1", "itemData" : { "author" : [ { "dropping-particle" : "", "family" : "Berners-Lee", "given" : "Tim", "non-dropping-particle" : "", "parse-names" : false, "suffix" : "" } ], "container-title" : "World Wide Web Consortium (W3C)", "id" : "ITEM-1", "issued" : { "date-parts" : [ [ "1991" ] ] }, "title" : "The Original HTTP as defined in 1991", "type" : "article-journal" }, "uris" : [ "http://www.mendeley.com/documents/?uuid=dd32aa9f-02bf-468d-afa5-679d58c8dc93" ] } ], "mendeley" : { "formattedCitation" : "(Berners-Lee, 1991)", "plainTextFormattedCitation" : "(Berners-Lee, 1991)" }, "properties" : { "noteIndex" : 0 }, "schema" : "https://github.com/citation-style-language/schema/raw/master/csl-citation.json" }</w:instrText>
      </w:r>
      <w:r w:rsidR="00197635">
        <w:fldChar w:fldCharType="separate"/>
      </w:r>
      <w:r w:rsidR="00197635" w:rsidRPr="00197635">
        <w:rPr>
          <w:noProof/>
        </w:rPr>
        <w:t>(Berners-Lee, 1991)</w:t>
      </w:r>
      <w:r w:rsidR="00197635">
        <w:fldChar w:fldCharType="end"/>
      </w:r>
      <w:bookmarkStart w:id="10" w:name="_GoBack"/>
      <w:bookmarkEnd w:id="10"/>
      <w:r>
        <w:t xml:space="preserve">. Foi inventado por Tim Bertners-Lee </w:t>
      </w:r>
      <w:r w:rsidR="00283EBD">
        <w:t>em</w:t>
      </w:r>
      <w:r>
        <w:t xml:space="preserve"> 1990</w:t>
      </w:r>
      <w:r w:rsidR="00197635">
        <w:t xml:space="preserve"> </w:t>
      </w:r>
      <w:r>
        <w:t xml:space="preserve">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8F39982" w:rsidR="003077F5" w:rsidRDefault="003077F5" w:rsidP="003077F5">
      <w:pPr>
        <w:pStyle w:val="Caption"/>
        <w:jc w:val="center"/>
      </w:pPr>
      <w:r>
        <w:t xml:space="preserve">Figura </w:t>
      </w:r>
      <w:fldSimple w:instr=" SEQ Figura \* ARABIC ">
        <w:r w:rsidR="003C201A">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2B8C678C"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197635">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A84CC4" w:rsidRPr="00A84CC4">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EB7086">
      <w:pPr>
        <w:keepNext/>
        <w:jc w:val="center"/>
      </w:pPr>
      <w:r>
        <w:rPr>
          <w:noProof/>
          <w:lang w:eastAsia="pt-PT"/>
        </w:rPr>
        <w:drawing>
          <wp:inline distT="0" distB="0" distL="0" distR="0" wp14:anchorId="6A606724" wp14:editId="652F76FD">
            <wp:extent cx="3063240" cy="1893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547AD69C" w14:textId="0E8D01B7" w:rsidR="00035428" w:rsidRDefault="00AE7921" w:rsidP="00AE7921">
      <w:pPr>
        <w:pStyle w:val="Caption"/>
        <w:jc w:val="center"/>
      </w:pPr>
      <w:r>
        <w:t xml:space="preserve">Figura </w:t>
      </w:r>
      <w:fldSimple w:instr=" SEQ Figura \* ARABIC ">
        <w:r w:rsidR="003C201A">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9527A78" w:rsidR="00CD1F8F" w:rsidRDefault="00CD1F8F" w:rsidP="00CD1F8F">
      <w:pPr>
        <w:pStyle w:val="Caption"/>
        <w:jc w:val="center"/>
      </w:pPr>
      <w:r>
        <w:t xml:space="preserve">Figura </w:t>
      </w:r>
      <w:fldSimple w:instr=" SEQ Figura \* ARABIC ">
        <w:r w:rsidR="003C201A">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F85256C" w:rsidR="001535EB" w:rsidRDefault="001535EB" w:rsidP="00A623E4">
      <w:r>
        <w:t xml:space="preserve">-- </w:t>
      </w:r>
      <w:r w:rsidR="00A84CC4">
        <w:t>Realidade Aumentada</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612D0C87"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3F5F6B">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"http://www.mendeley.com/documents/?uuid=dc7c4831-a01a-48f4-9c88-1e6cabfcb49b"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0BA9FFB9">
            <wp:extent cx="5491821"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821" cy="2995295"/>
                    </a:xfrm>
                    <a:prstGeom prst="rect">
                      <a:avLst/>
                    </a:prstGeom>
                  </pic:spPr>
                </pic:pic>
              </a:graphicData>
            </a:graphic>
          </wp:inline>
        </w:drawing>
      </w:r>
    </w:p>
    <w:p w14:paraId="5794B169" w14:textId="77777777" w:rsidR="00CE236C" w:rsidRDefault="00C060DB" w:rsidP="00C060DB">
      <w:pPr>
        <w:pStyle w:val="Caption"/>
        <w:jc w:val="center"/>
      </w:pPr>
      <w:r>
        <w:t xml:space="preserve">Figura </w:t>
      </w:r>
      <w:fldSimple w:instr=" SEQ Figura \* ARABIC ">
        <w:r w:rsidR="003C201A">
          <w:rPr>
            <w:noProof/>
          </w:rPr>
          <w:t>12</w:t>
        </w:r>
      </w:fldSimple>
      <w:r>
        <w:t xml:space="preserve"> - Exemplar Google Glass</w:t>
      </w:r>
      <w:r w:rsidR="007D0A45">
        <w:t xml:space="preserve">. </w:t>
      </w:r>
    </w:p>
    <w:p w14:paraId="5A6819CC" w14:textId="71F4CE21" w:rsidR="00C060DB" w:rsidRDefault="007D0A45" w:rsidP="00C060DB">
      <w:pPr>
        <w:pStyle w:val="Caption"/>
        <w:jc w:val="center"/>
      </w:pPr>
      <w:r>
        <w:t>Fonte:</w:t>
      </w:r>
      <w:r w:rsidRPr="007D0A45">
        <w:t xml:space="preserve"> http://www.zdnet.com/article/g</w:t>
      </w:r>
      <w:r>
        <w:t>oogle-glass-gets-a-prescription</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3D923227" w14:textId="77777777" w:rsidR="00CE236C" w:rsidRDefault="00501B09" w:rsidP="00501B09">
      <w:pPr>
        <w:pStyle w:val="Caption"/>
        <w:jc w:val="center"/>
        <w:rPr>
          <w:lang w:val="en-US"/>
        </w:rPr>
      </w:pPr>
      <w:r w:rsidRPr="00CE236C">
        <w:rPr>
          <w:lang w:val="en-US"/>
        </w:rPr>
        <w:t xml:space="preserve">Figura </w:t>
      </w:r>
      <w:r w:rsidR="00EB7086">
        <w:fldChar w:fldCharType="begin"/>
      </w:r>
      <w:r w:rsidR="00EB7086" w:rsidRPr="00CE236C">
        <w:rPr>
          <w:lang w:val="en-US"/>
        </w:rPr>
        <w:instrText xml:space="preserve"> SEQ Figura \* ARABIC </w:instrText>
      </w:r>
      <w:r w:rsidR="00EB7086">
        <w:fldChar w:fldCharType="separate"/>
      </w:r>
      <w:r w:rsidR="003C201A" w:rsidRPr="00CE236C">
        <w:rPr>
          <w:noProof/>
          <w:lang w:val="en-US"/>
        </w:rPr>
        <w:t>13</w:t>
      </w:r>
      <w:r w:rsidR="00EB7086">
        <w:rPr>
          <w:noProof/>
        </w:rPr>
        <w:fldChar w:fldCharType="end"/>
      </w:r>
      <w:r w:rsidRPr="00CE236C">
        <w:rPr>
          <w:lang w:val="en-US"/>
        </w:rPr>
        <w:t xml:space="preserve"> - Google Glass Apps</w:t>
      </w:r>
      <w:r w:rsidR="00CE236C" w:rsidRPr="00CE236C">
        <w:rPr>
          <w:lang w:val="en-US"/>
        </w:rPr>
        <w:t xml:space="preserve">. </w:t>
      </w:r>
    </w:p>
    <w:p w14:paraId="0958B7A8" w14:textId="5C4E2945" w:rsidR="00501B09" w:rsidRPr="00CE236C" w:rsidRDefault="00CE236C" w:rsidP="00501B09">
      <w:pPr>
        <w:pStyle w:val="Caption"/>
        <w:jc w:val="center"/>
      </w:pPr>
      <w:r w:rsidRPr="00CE236C">
        <w:t>Fonte: http://www.businessinsider.com/what-google-glass-apps-will-look-like-2014-1</w:t>
      </w:r>
    </w:p>
    <w:p w14:paraId="33550A89" w14:textId="68002BAB" w:rsidR="00332D48" w:rsidRPr="00CE236C" w:rsidRDefault="00332D48" w:rsidP="00A623E4"/>
    <w:p w14:paraId="69983A60" w14:textId="3A3C3448" w:rsidR="00260277" w:rsidRPr="00CE236C"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w:t>
      </w:r>
      <w:r>
        <w:lastRenderedPageBreak/>
        <w:t>as empresas estão a investir para tornarem possível uma integração com o mundo real o 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65985210" w:rsidR="00672BAE" w:rsidRDefault="00672BAE" w:rsidP="00A623E4"/>
    <w:p w14:paraId="1F911677" w14:textId="6BF107FB" w:rsidR="00A84CC4" w:rsidRDefault="00A84CC4" w:rsidP="00A623E4">
      <w:r>
        <w:t>-- Cloud Computing—</w:t>
      </w:r>
    </w:p>
    <w:p w14:paraId="5055B321" w14:textId="77777777" w:rsidR="00A84CC4" w:rsidRDefault="00A84CC4"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E95AEA2"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197635">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"http://www.mendeley.com/documents/?uuid=d0b3188c-f220-46ec-9d8f-039f0e4069bd"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00A84CC4" w:rsidRPr="00A84CC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08A561E2" w:rsidR="00911472" w:rsidRDefault="00911472" w:rsidP="00911472">
      <w:pPr>
        <w:pStyle w:val="Caption"/>
        <w:jc w:val="center"/>
      </w:pPr>
      <w:r>
        <w:t xml:space="preserve">Figura </w:t>
      </w:r>
      <w:fldSimple w:instr=" SEQ Figura \* ARABIC ">
        <w:r w:rsidR="003C201A">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lastRenderedPageBreak/>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s e que podem proporcionar melhores 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6B20D6F9"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"http://www.mendeley.com/documents/?uuid=a5654041-a585-44c4-9d76-5b4c9a792647"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7681AE2A" w:rsidR="00611144" w:rsidRDefault="00611144" w:rsidP="00611144">
      <w:pPr>
        <w:pStyle w:val="Caption"/>
        <w:jc w:val="center"/>
      </w:pPr>
      <w:r>
        <w:t xml:space="preserve">Figura </w:t>
      </w:r>
      <w:fldSimple w:instr=" SEQ Figura \* ARABIC ">
        <w:r w:rsidR="003C201A">
          <w:rPr>
            <w:noProof/>
          </w:rPr>
          <w:t>15</w:t>
        </w:r>
      </w:fldSimple>
      <w:r>
        <w:t xml:space="preserve"> - Indústria 4.0</w:t>
      </w:r>
    </w:p>
    <w:p w14:paraId="50C12F8C" w14:textId="77777777" w:rsidR="00611144" w:rsidRDefault="00611144" w:rsidP="00A623E4"/>
    <w:p w14:paraId="6297F193" w14:textId="350A41CE"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 xml:space="preserve">integrações e relações entre </w:t>
      </w:r>
      <w:r w:rsidR="00E507F0">
        <w:lastRenderedPageBreak/>
        <w:t>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"http://www.mendeley.com/documents/?uuid=a5654041-a585-44c4-9d76-5b4c9a792647",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2B88DB2D" w:rsidR="00611144" w:rsidRDefault="00611144" w:rsidP="00611144">
      <w:pPr>
        <w:pStyle w:val="Caption"/>
        <w:jc w:val="center"/>
      </w:pPr>
      <w:r>
        <w:t xml:space="preserve">Figura </w:t>
      </w:r>
      <w:fldSimple w:instr=" SEQ Figura \* ARABIC ">
        <w:r w:rsidR="003C201A">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lastRenderedPageBreak/>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3AC48F01" w:rsidR="00F002AC" w:rsidRDefault="00F002AC" w:rsidP="00F002AC">
      <w:pPr>
        <w:pStyle w:val="Caption"/>
        <w:jc w:val="center"/>
      </w:pPr>
      <w:r>
        <w:t xml:space="preserve">Figura </w:t>
      </w:r>
      <w:fldSimple w:instr=" SEQ Figura \* ARABIC ">
        <w:r w:rsidR="003C201A">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lastRenderedPageBreak/>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08406960" w:rsidR="00F10B1C" w:rsidRDefault="00F10B1C" w:rsidP="00F10B1C">
      <w:r w:rsidRPr="00A84CC4">
        <w:t xml:space="preserve">Segundo artigo divulgado pela </w:t>
      </w:r>
      <w:r w:rsidR="00A84CC4" w:rsidRPr="00A84CC4">
        <w:t>revista “Control Engineering"</w:t>
      </w:r>
      <w:r w:rsidR="00A84CC4">
        <w:t xml:space="preserve"> </w:t>
      </w:r>
      <w:r w:rsidR="00A84CC4">
        <w:fldChar w:fldCharType="begin" w:fldLock="1"/>
      </w:r>
      <w:r w:rsidR="00197635">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"author" : [ { "dropping-particle" : "", "family" : "Pannone", "given" : "John J.", "non-dropping-particle" : "", "parse-names" : false, "suffix" : ""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"(Pannone, 2015)", "plainTextFormattedCitation" : "(Pannone, 2015)", "previouslyFormattedCitation" : "(Pannone, 2015)" }, "properties" : { "noteIndex" : 0 }, "schema" : "https://github.com/citation-style-language/schema/raw/master/csl-citation.json" }</w:instrText>
      </w:r>
      <w:r w:rsidR="00A84CC4">
        <w:fldChar w:fldCharType="separate"/>
      </w:r>
      <w:r w:rsidR="00A84CC4" w:rsidRPr="00A84CC4">
        <w:rPr>
          <w:noProof/>
        </w:rPr>
        <w:t>(Pannone, 2015)</w:t>
      </w:r>
      <w:r w:rsidR="00A84CC4">
        <w:fldChar w:fldCharType="end"/>
      </w:r>
      <w:r w:rsidR="00A84CC4">
        <w:t xml:space="preserve">, </w:t>
      </w:r>
      <w:r>
        <w:t>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65B8A23"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3F5F6B">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"http://www.mendeley.com/documents/?uuid=3251abe2-0de0-4dbf-825e-25adafb9f6ff"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6815689C" w:rsidR="00231589" w:rsidRDefault="00231589" w:rsidP="00231589">
      <w:pPr>
        <w:pStyle w:val="Caption"/>
        <w:jc w:val="center"/>
      </w:pPr>
      <w:r>
        <w:t xml:space="preserve">Figura </w:t>
      </w:r>
      <w:fldSimple w:instr=" SEQ Figura \* ARABIC ">
        <w:r w:rsidR="003C201A">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Heading2"/>
        <w:ind w:firstLine="708"/>
      </w:pPr>
      <w:bookmarkStart w:id="11" w:name="_Toc484442681"/>
      <w:r w:rsidRPr="002A4B1A">
        <w:lastRenderedPageBreak/>
        <w:t>2.</w:t>
      </w:r>
      <w:r w:rsidR="00352309">
        <w:t>6</w:t>
      </w:r>
      <w:r w:rsidRPr="002A4B1A">
        <w:t xml:space="preserve"> </w:t>
      </w:r>
      <w:bookmarkEnd w:id="11"/>
      <w:r w:rsidR="00BC40E5">
        <w:t>Abordagens Existentes</w:t>
      </w:r>
    </w:p>
    <w:p w14:paraId="68014C8A" w14:textId="75526DD5"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796929F6"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"http://www.mendeley.com/documents/?uuid=09ebd743-1a3b-4d08-af8f-47315b1cf1f8"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estudar e analisar o software adquirido (Q-DAS devido á sua eficiência em armazenar e analisar dados) para o processo de automação, criar uma equipa multidisciplinar, </w:t>
      </w:r>
      <w:r w:rsidR="00B62F93">
        <w:lastRenderedPageBreak/>
        <w:t xml:space="preserve">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489C12F" w:rsidR="00B22E6B" w:rsidRDefault="00B22E6B" w:rsidP="00B22E6B">
      <w:pPr>
        <w:pStyle w:val="Caption"/>
        <w:jc w:val="center"/>
      </w:pPr>
      <w:r>
        <w:t xml:space="preserve">Figura </w:t>
      </w:r>
      <w:fldSimple w:instr=" SEQ Figura \* ARABIC ">
        <w:r w:rsidR="003C201A">
          <w:rPr>
            <w:noProof/>
          </w:rPr>
          <w:t>19</w:t>
        </w:r>
      </w:fldSimple>
      <w:r>
        <w:t xml:space="preserve"> - Ganhos de Tempo (Fonte: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5112B6D8"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72084334"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3F5F6B">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"http://www.mendeley.com/documents/?uuid=40ea979b-58e9-452a-bbf3-dacf27e632a0"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1FFD8CCD"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"http://www.mendeley.com/documents/?uuid=8f4e30d7-ad7b-42ce-b6b8-66258d9d3968"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qualidade e velocidade </w:t>
      </w:r>
      <w:r>
        <w:t>ao</w:t>
      </w:r>
      <w:r w:rsidR="004A0C64">
        <w:t xml:space="preserve"> processamento do peixe, assim como redução do trabalho manual e respetivos custos.</w:t>
      </w:r>
    </w:p>
    <w:p w14:paraId="74300BDA" w14:textId="20BAF0C3" w:rsidR="00612EBD" w:rsidRDefault="00612EBD" w:rsidP="00C3125E">
      <w:r>
        <w:lastRenderedPageBreak/>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3D0D0906" w:rsidR="00612EBD" w:rsidRDefault="00612EBD" w:rsidP="00612EBD">
      <w:pPr>
        <w:pStyle w:val="Caption"/>
        <w:jc w:val="center"/>
      </w:pPr>
      <w:r>
        <w:t xml:space="preserve">Figura </w:t>
      </w:r>
      <w:fldSimple w:instr=" SEQ Figura \* ARABIC ">
        <w:r w:rsidR="003C201A">
          <w:rPr>
            <w:noProof/>
          </w:rPr>
          <w:t>20</w:t>
        </w:r>
      </w:fldSimple>
      <w:r>
        <w:t xml:space="preserve"> - Linha de Paletização Automatizada </w:t>
      </w:r>
      <w:r>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"http://www.mendeley.com/documents/?uuid=8f4e30d7-ad7b-42ce-b6b8-66258d9d3968",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071C6DB8" w:rsidR="001F59BA" w:rsidRDefault="001F59BA" w:rsidP="00612EBD">
      <w:r>
        <w:t>Os gran</w:t>
      </w:r>
      <w:r w:rsidR="006160F2">
        <w:t>des armazéns e centros de distri</w:t>
      </w:r>
      <w:r>
        <w:t xml:space="preserve">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3779D437"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"http://www.mendeley.com/documents/?uuid=3d825aff-83e8-44bf-9fb3-d8e69e4227e3"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71D2E66F" w:rsidR="0034536A" w:rsidRDefault="0034536A" w:rsidP="00612EBD">
      <w:r>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"http://www.mendeley.com/documents/?uuid=3d825aff-83e8-44bf-9fb3-d8e69e4227e3",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15DA6125" w:rsidR="00A63A08" w:rsidRPr="00C520F3" w:rsidRDefault="00A63A08" w:rsidP="00A63A08">
      <w:pPr>
        <w:pStyle w:val="Caption"/>
        <w:jc w:val="center"/>
      </w:pPr>
      <w:r w:rsidRPr="00C520F3">
        <w:t xml:space="preserve">Figura </w:t>
      </w:r>
      <w:r>
        <w:fldChar w:fldCharType="begin"/>
      </w:r>
      <w:r w:rsidRPr="00C520F3">
        <w:instrText xml:space="preserve"> SEQ Figura \* ARABIC </w:instrText>
      </w:r>
      <w:r>
        <w:fldChar w:fldCharType="separate"/>
      </w:r>
      <w:r w:rsidR="003C201A">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lastRenderedPageBreak/>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0BFB56EE" w:rsidR="006556C0" w:rsidRDefault="006556C0" w:rsidP="00D960C7">
      <w:r>
        <w:t>Na segunda abordagem foi desenvolvida uma aplicação desktop em Java que permitia monitorizar diretamente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4DAEA523" w:rsidR="00F176B1" w:rsidRDefault="00F176B1" w:rsidP="00D960C7">
      <w:r>
        <w:t xml:space="preserve">O resultado da implementação da página web para monitorização do processo de </w:t>
      </w:r>
      <w:r w:rsidR="006160F2">
        <w:t>enrolamento</w:t>
      </w:r>
      <w:r>
        <w:t xml:space="preserve"> de bobinas de aço foi o da figura seguinte.</w:t>
      </w:r>
    </w:p>
    <w:p w14:paraId="4BC5F734" w14:textId="77777777" w:rsidR="00F176B1" w:rsidRDefault="00F176B1" w:rsidP="00F176B1">
      <w:pPr>
        <w:keepNext/>
        <w:jc w:val="center"/>
      </w:pPr>
      <w:r>
        <w:rPr>
          <w:noProof/>
          <w:lang w:eastAsia="pt-PT"/>
        </w:rPr>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6F228111" w:rsidR="00F176B1" w:rsidRPr="00C520F3" w:rsidRDefault="00F176B1" w:rsidP="00F176B1">
      <w:pPr>
        <w:pStyle w:val="Caption"/>
        <w:jc w:val="center"/>
      </w:pPr>
      <w:r>
        <w:t xml:space="preserve">Figura </w:t>
      </w:r>
      <w:fldSimple w:instr=" SEQ Figura \* ARABIC ">
        <w:r w:rsidR="003C201A">
          <w:rPr>
            <w:noProof/>
          </w:rPr>
          <w:t>22</w:t>
        </w:r>
      </w:fldSimple>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00FBEDCA" w:rsidR="00831701" w:rsidRDefault="00831701" w:rsidP="00831701">
      <w:pPr>
        <w:pStyle w:val="Caption"/>
        <w:jc w:val="center"/>
      </w:pPr>
      <w:r>
        <w:t xml:space="preserve">Figura </w:t>
      </w:r>
      <w:fldSimple w:instr=" SEQ Figura \* ARABIC ">
        <w:r w:rsidR="003C201A">
          <w:rPr>
            <w:noProof/>
          </w:rPr>
          <w:t>23</w:t>
        </w:r>
      </w:fldSimple>
      <w:r>
        <w:t xml:space="preserve"> - Aplicação Java para monitorizar temperatura. Fonte: </w:t>
      </w:r>
      <w:r>
        <w:fldChar w:fldCharType="begin" w:fldLock="1"/>
      </w:r>
      <w:r w:rsidR="009A61CD">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2FE86AC6" w14:textId="34127170" w:rsidR="00C520F3" w:rsidRDefault="00C520F3" w:rsidP="00D960C7"/>
    <w:p w14:paraId="4296B4B2" w14:textId="6E232D8A" w:rsidR="009A61CD" w:rsidRDefault="009A61CD" w:rsidP="00D960C7">
      <w:r>
        <w:t xml:space="preserve">Outro caso de implementação de um sistema baseado na web para controlo e automação foi apresentado numa conferência de Sistemas e Controlo </w:t>
      </w:r>
      <w:r>
        <w:fldChar w:fldCharType="begin" w:fldLock="1"/>
      </w:r>
      <w:r w:rsidR="00346E1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1829C86A" w14:textId="1F3A2E80" w:rsidR="009A61CD" w:rsidRDefault="009A61CD" w:rsidP="00D960C7">
      <w:r>
        <w:t xml:space="preserve">O sistema </w:t>
      </w:r>
      <w:r w:rsidR="00346E1B">
        <w:t>consistia</w:t>
      </w:r>
      <w:r>
        <w:t xml:space="preserve"> </w:t>
      </w:r>
      <w:r w:rsidR="00346E1B">
        <w:t>n</w:t>
      </w:r>
      <w:r>
        <w:t>um PLC do fabricante Beckhoff com o software Twincat, que permitia executar experiências de controlo num laboratório.</w:t>
      </w:r>
      <w:r w:rsidR="00346E1B">
        <w:t xml:space="preserve"> Como servidor web foi utilizado o Node.JS que tem uma implementação para conectividade ao Twincat e no frontend da aplicação páginas web com recurso á livraria Easy Javascript Simulations (EjsS).</w:t>
      </w:r>
    </w:p>
    <w:p w14:paraId="1C5D9A2B" w14:textId="77777777" w:rsidR="00346E1B" w:rsidRDefault="00346E1B" w:rsidP="00346E1B">
      <w:pPr>
        <w:keepNext/>
        <w:jc w:val="center"/>
      </w:pPr>
      <w:r>
        <w:rPr>
          <w:noProof/>
          <w:lang w:eastAsia="pt-PT"/>
        </w:rPr>
        <w:lastRenderedPageBreak/>
        <w:drawing>
          <wp:inline distT="0" distB="0" distL="0" distR="0" wp14:anchorId="38EA730D" wp14:editId="44DAD931">
            <wp:extent cx="5502910" cy="232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35">
                      <a:extLst>
                        <a:ext uri="{28A0092B-C50C-407E-A947-70E740481C1C}">
                          <a14:useLocalDpi xmlns:a14="http://schemas.microsoft.com/office/drawing/2010/main" val="0"/>
                        </a:ext>
                      </a:extLst>
                    </a:blip>
                    <a:stretch>
                      <a:fillRect/>
                    </a:stretch>
                  </pic:blipFill>
                  <pic:spPr>
                    <a:xfrm>
                      <a:off x="0" y="0"/>
                      <a:ext cx="5502910" cy="2325370"/>
                    </a:xfrm>
                    <a:prstGeom prst="rect">
                      <a:avLst/>
                    </a:prstGeom>
                  </pic:spPr>
                </pic:pic>
              </a:graphicData>
            </a:graphic>
          </wp:inline>
        </w:drawing>
      </w:r>
    </w:p>
    <w:p w14:paraId="16169FC5" w14:textId="52F7AB57" w:rsidR="00346E1B" w:rsidRDefault="00346E1B" w:rsidP="00346E1B">
      <w:pPr>
        <w:pStyle w:val="Caption"/>
        <w:jc w:val="center"/>
      </w:pPr>
      <w:r>
        <w:t xml:space="preserve">Figura </w:t>
      </w:r>
      <w:fldSimple w:instr=" SEQ Figura \* ARABIC ">
        <w:r w:rsidR="003C201A">
          <w:rPr>
            <w:noProof/>
          </w:rPr>
          <w:t>24</w:t>
        </w:r>
      </w:fldSimple>
      <w:r>
        <w:t xml:space="preserve"> - Arquitetura do sistema para controlo remoto de laboratório. Fonte: </w:t>
      </w:r>
      <w:r>
        <w:fldChar w:fldCharType="begin" w:fldLock="1"/>
      </w:r>
      <w:r w:rsidR="006D7CB3">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346E1B">
        <w:rPr>
          <w:b w:val="0"/>
          <w:noProof/>
        </w:rPr>
        <w:t>(Bermudez-Ortega et al., 2016)</w:t>
      </w:r>
      <w:r>
        <w:fldChar w:fldCharType="end"/>
      </w:r>
    </w:p>
    <w:p w14:paraId="72236A39" w14:textId="1D4AF66B" w:rsidR="00346E1B" w:rsidRDefault="00346E1B" w:rsidP="00346E1B"/>
    <w:p w14:paraId="5FDC24FC" w14:textId="7AF5FAF1" w:rsidR="00346E1B" w:rsidRDefault="0075487C" w:rsidP="00346E1B">
      <w:r>
        <w:t xml:space="preserve">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w:t>
      </w:r>
      <w:r w:rsidR="0048244D">
        <w:t>porque</w:t>
      </w:r>
      <w:r>
        <w:t xml:space="preserve"> algumas das experiências </w:t>
      </w:r>
      <w:r w:rsidR="0048244D">
        <w:t>eram</w:t>
      </w:r>
      <w:r>
        <w:t xml:space="preserve"> de natureza perigosa para a integridade física.</w:t>
      </w:r>
    </w:p>
    <w:p w14:paraId="49A8E710" w14:textId="109A2E5C" w:rsidR="0048244D" w:rsidRDefault="0048244D" w:rsidP="00346E1B">
      <w:r>
        <w:t>Uma das experiências utilizadas neste contexto foi o controlo de um Quanser Hover, que é um sistema com motor utilizado para controlo de quadricópteros</w:t>
      </w:r>
      <w:r w:rsidR="006D7CB3">
        <w:t>, que por sua vez estava conectado fisicamente a um PLC do fabricante Bec</w:t>
      </w:r>
      <w:r w:rsidR="000B0A54">
        <w:t>k</w:t>
      </w:r>
      <w:r w:rsidR="006D7CB3">
        <w:t xml:space="preserve">hoff, com o software Twincat. Este software permite efetuar desenvolvimentos do ponto de vista da automação e controlo, e o Node.JS possui uma implementação que permite conectar ao mesmo e obter informação ou enviar </w:t>
      </w:r>
      <w:r w:rsidR="006160F2">
        <w:t>informação</w:t>
      </w:r>
      <w:r w:rsidR="006D7CB3">
        <w:t xml:space="preserve"> para este.</w:t>
      </w:r>
    </w:p>
    <w:p w14:paraId="22D60318" w14:textId="757086C8" w:rsidR="006D7CB3" w:rsidRDefault="006D7CB3" w:rsidP="00346E1B">
      <w:r>
        <w:t>Por sua vez o Node.JS fazia de servidor web e qualquer dispositivo com browser conseguia aceder a uma página HTML que permitia enviar e receber a informação do PLC.</w:t>
      </w:r>
    </w:p>
    <w:p w14:paraId="4583686F" w14:textId="6CEC4403" w:rsidR="006D7CB3" w:rsidRDefault="006D7CB3" w:rsidP="00346E1B">
      <w:r>
        <w:t>O resultado desta experiência de controlo remoto foi o da Figura abaixo.</w:t>
      </w:r>
    </w:p>
    <w:p w14:paraId="09C002F9" w14:textId="77777777" w:rsidR="006D7CB3" w:rsidRDefault="006D7CB3" w:rsidP="006D7CB3">
      <w:pPr>
        <w:keepNext/>
      </w:pPr>
      <w:r>
        <w:rPr>
          <w:noProof/>
          <w:lang w:eastAsia="pt-PT"/>
        </w:rPr>
        <w:lastRenderedPageBreak/>
        <w:drawing>
          <wp:inline distT="0" distB="0" distL="0" distR="0" wp14:anchorId="754E246E" wp14:editId="4123DD33">
            <wp:extent cx="550291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1350"/>
                    </a:xfrm>
                    <a:prstGeom prst="rect">
                      <a:avLst/>
                    </a:prstGeom>
                  </pic:spPr>
                </pic:pic>
              </a:graphicData>
            </a:graphic>
          </wp:inline>
        </w:drawing>
      </w:r>
    </w:p>
    <w:p w14:paraId="3EFA1C21" w14:textId="334F9697" w:rsidR="006D7CB3" w:rsidRDefault="006D7CB3" w:rsidP="006D7CB3">
      <w:pPr>
        <w:pStyle w:val="Caption"/>
        <w:jc w:val="center"/>
      </w:pPr>
      <w:r>
        <w:t xml:space="preserve">Figura </w:t>
      </w:r>
      <w:fldSimple w:instr=" SEQ Figura \* ARABIC ">
        <w:r w:rsidR="003C201A">
          <w:rPr>
            <w:noProof/>
          </w:rPr>
          <w:t>25</w:t>
        </w:r>
      </w:fldSimple>
      <w:r>
        <w:t xml:space="preserve"> - Página no browser para controlo remoto. Fonte: </w:t>
      </w:r>
      <w:r>
        <w:fldChar w:fldCharType="begin" w:fldLock="1"/>
      </w:r>
      <w:r w:rsidR="003F5F6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6D7CB3">
        <w:rPr>
          <w:b w:val="0"/>
          <w:noProof/>
        </w:rPr>
        <w:t>(Bermudez-Ortega et al., 2016)</w:t>
      </w:r>
      <w:r>
        <w:fldChar w:fldCharType="end"/>
      </w:r>
    </w:p>
    <w:p w14:paraId="6D6632CF" w14:textId="25F74852" w:rsidR="006D7CB3" w:rsidRDefault="006D7CB3" w:rsidP="006D7CB3"/>
    <w:p w14:paraId="1A9E2D49" w14:textId="7A00F246" w:rsidR="006D7CB3" w:rsidRDefault="002B58CF" w:rsidP="006D7CB3">
      <w:r>
        <w:t>Como conclusão o artigo refere que o objetivo de realizar experiências de controlo remotamente foi atingido com sucesso</w:t>
      </w:r>
      <w:r w:rsidR="009D626A">
        <w:t xml:space="preserve"> e o servidor web Node.JS revelou ser robusto e leve para este tipo de aplicabilidade.</w:t>
      </w:r>
    </w:p>
    <w:p w14:paraId="115B5188" w14:textId="4C9C161E" w:rsidR="006160F2" w:rsidRDefault="006160F2" w:rsidP="006D7CB3"/>
    <w:p w14:paraId="4E8ECBBD" w14:textId="7835EA76" w:rsidR="008A404F" w:rsidRDefault="006160F2" w:rsidP="006D7CB3">
      <w:r>
        <w:t>Outro caso relevante</w:t>
      </w:r>
      <w:r w:rsidR="003F5F6B">
        <w:t xml:space="preserve"> para o tema</w:t>
      </w:r>
      <w:r w:rsidR="008A404F">
        <w:t xml:space="preserve"> e que vai </w:t>
      </w:r>
      <w:r w:rsidR="00E467CD">
        <w:t>um pouco</w:t>
      </w:r>
      <w:r w:rsidR="008A404F">
        <w:t xml:space="preserve"> de encontro ao caso anterior,</w:t>
      </w:r>
      <w:r w:rsidR="003F5F6B">
        <w:t xml:space="preserve"> foi apresentado na segunda conferência internacional de Engenharia de Automação e Controlo de Mecânica </w:t>
      </w:r>
      <w:r w:rsidR="003F5F6B">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rsidR="003F5F6B">
        <w:fldChar w:fldCharType="separate"/>
      </w:r>
      <w:r w:rsidR="003F5F6B" w:rsidRPr="003F5F6B">
        <w:rPr>
          <w:noProof/>
        </w:rPr>
        <w:t>(Li &amp; Zhang, 2011)</w:t>
      </w:r>
      <w:r w:rsidR="003F5F6B">
        <w:fldChar w:fldCharType="end"/>
      </w:r>
      <w:r w:rsidR="003F5F6B">
        <w:t xml:space="preserve">, onde foi desenvolvida uma solução para realizar experiências remotas de controlo num PLC. </w:t>
      </w:r>
    </w:p>
    <w:p w14:paraId="22F69F6E" w14:textId="42C36A6A" w:rsidR="008A404F" w:rsidRDefault="008A404F" w:rsidP="006D7CB3">
      <w:r>
        <w:t xml:space="preserve">O sistema desenvolvido incluía um manipulador pneumático como objeto de controlo, ligado ao PLC (modelo </w:t>
      </w:r>
      <w:r w:rsidRPr="00E467CD">
        <w:t>S7-224 PLC do fabricante Siemens).</w:t>
      </w:r>
      <w:r w:rsidR="00E467CD" w:rsidRPr="00E467CD">
        <w:t xml:space="preserve"> Este continha uma placa de rede e estava ligado por ethernet</w:t>
      </w:r>
      <w:r w:rsidR="00E467CD">
        <w:t xml:space="preserve"> a um servidor com sistema operativo Windows 2000 e com o software STEP7-Micro/WIN32 instalado. Este software é também do fabricante Siemens e serve para efeitos de desenvolvimento de projetos de automação.</w:t>
      </w:r>
    </w:p>
    <w:p w14:paraId="5DD63FD8" w14:textId="62807C79" w:rsidR="00E467CD" w:rsidRDefault="00E467CD" w:rsidP="006D7CB3">
      <w:r>
        <w:t>O servidor por sua vez estava conectado a um hub de rede que permitia acesso remoto por clientes na rede interna e na internet.</w:t>
      </w:r>
    </w:p>
    <w:p w14:paraId="328ECFD4" w14:textId="77777777" w:rsidR="00E467CD" w:rsidRDefault="00E467CD" w:rsidP="00E467CD">
      <w:pPr>
        <w:keepNext/>
        <w:jc w:val="center"/>
      </w:pPr>
      <w:r>
        <w:rPr>
          <w:noProof/>
          <w:lang w:eastAsia="pt-PT"/>
        </w:rPr>
        <w:lastRenderedPageBreak/>
        <w:drawing>
          <wp:inline distT="0" distB="0" distL="0" distR="0" wp14:anchorId="48152DD2" wp14:editId="2542AE28">
            <wp:extent cx="3691719" cy="218889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c web hui.PNG"/>
                    <pic:cNvPicPr/>
                  </pic:nvPicPr>
                  <pic:blipFill>
                    <a:blip r:embed="rId37">
                      <a:extLst>
                        <a:ext uri="{28A0092B-C50C-407E-A947-70E740481C1C}">
                          <a14:useLocalDpi xmlns:a14="http://schemas.microsoft.com/office/drawing/2010/main" val="0"/>
                        </a:ext>
                      </a:extLst>
                    </a:blip>
                    <a:stretch>
                      <a:fillRect/>
                    </a:stretch>
                  </pic:blipFill>
                  <pic:spPr>
                    <a:xfrm>
                      <a:off x="0" y="0"/>
                      <a:ext cx="3701368" cy="2194617"/>
                    </a:xfrm>
                    <a:prstGeom prst="rect">
                      <a:avLst/>
                    </a:prstGeom>
                  </pic:spPr>
                </pic:pic>
              </a:graphicData>
            </a:graphic>
          </wp:inline>
        </w:drawing>
      </w:r>
    </w:p>
    <w:p w14:paraId="76341295" w14:textId="0BFB0E4A" w:rsidR="00E467CD" w:rsidRDefault="00E467CD" w:rsidP="00E467CD">
      <w:pPr>
        <w:pStyle w:val="Caption"/>
        <w:jc w:val="center"/>
      </w:pPr>
      <w:r>
        <w:t xml:space="preserve">Figura </w:t>
      </w:r>
      <w:fldSimple w:instr=" SEQ Figura \* ARABIC ">
        <w:r w:rsidR="003C201A">
          <w:rPr>
            <w:noProof/>
          </w:rPr>
          <w:t>26</w:t>
        </w:r>
      </w:fldSimple>
      <w:r>
        <w:t xml:space="preserve"> - Arquitetura do sistema para controlo de PLC remotamente. Fonte: </w:t>
      </w:r>
      <w:r>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E467CD">
        <w:rPr>
          <w:b w:val="0"/>
          <w:noProof/>
        </w:rPr>
        <w:t>(Li &amp; Zhang, 2011)</w:t>
      </w:r>
      <w:r>
        <w:fldChar w:fldCharType="end"/>
      </w:r>
    </w:p>
    <w:p w14:paraId="49CA8929" w14:textId="39B44DC8" w:rsidR="00E467CD" w:rsidRDefault="00E467CD" w:rsidP="00E467CD"/>
    <w:p w14:paraId="5518D349" w14:textId="0F8E7200" w:rsidR="00E467CD" w:rsidRDefault="006665F7" w:rsidP="00E467CD">
      <w:r>
        <w:t>O servidor tinha instalado um servidor web onde alojava as páginas HTML e os Java “Applets” (scripts escritos em Java que correm no browser) e disponibilizava acesso através do protocolo HTTP.</w:t>
      </w:r>
    </w:p>
    <w:p w14:paraId="66B822CB" w14:textId="42711ADA" w:rsidR="006665F7" w:rsidRDefault="006665F7" w:rsidP="00E467CD">
      <w:r>
        <w:t>O resultado da página web que monitorizava variáveis do PLC foi o da Figura seguinte.</w:t>
      </w:r>
    </w:p>
    <w:p w14:paraId="7E907022" w14:textId="77777777" w:rsidR="006665F7" w:rsidRDefault="006665F7" w:rsidP="006665F7">
      <w:pPr>
        <w:keepNext/>
        <w:jc w:val="center"/>
      </w:pPr>
      <w:r>
        <w:rPr>
          <w:noProof/>
          <w:lang w:eastAsia="pt-PT"/>
        </w:rPr>
        <w:drawing>
          <wp:inline distT="0" distB="0" distL="0" distR="0" wp14:anchorId="371A716E" wp14:editId="676ABA96">
            <wp:extent cx="4203510" cy="236417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cwebjava1.PNG"/>
                    <pic:cNvPicPr/>
                  </pic:nvPicPr>
                  <pic:blipFill>
                    <a:blip r:embed="rId38">
                      <a:extLst>
                        <a:ext uri="{28A0092B-C50C-407E-A947-70E740481C1C}">
                          <a14:useLocalDpi xmlns:a14="http://schemas.microsoft.com/office/drawing/2010/main" val="0"/>
                        </a:ext>
                      </a:extLst>
                    </a:blip>
                    <a:stretch>
                      <a:fillRect/>
                    </a:stretch>
                  </pic:blipFill>
                  <pic:spPr>
                    <a:xfrm>
                      <a:off x="0" y="0"/>
                      <a:ext cx="4209026" cy="2367273"/>
                    </a:xfrm>
                    <a:prstGeom prst="rect">
                      <a:avLst/>
                    </a:prstGeom>
                  </pic:spPr>
                </pic:pic>
              </a:graphicData>
            </a:graphic>
          </wp:inline>
        </w:drawing>
      </w:r>
    </w:p>
    <w:p w14:paraId="081FF2FE" w14:textId="57888D5E" w:rsidR="006665F7" w:rsidRDefault="006665F7" w:rsidP="006665F7">
      <w:pPr>
        <w:pStyle w:val="Caption"/>
        <w:jc w:val="center"/>
      </w:pPr>
      <w:r>
        <w:t xml:space="preserve">Figura </w:t>
      </w:r>
      <w:fldSimple w:instr=" SEQ Figura \* ARABIC ">
        <w:r w:rsidR="003C201A">
          <w:rPr>
            <w:noProof/>
          </w:rPr>
          <w:t>27</w:t>
        </w:r>
      </w:fldSimple>
      <w:r>
        <w:t xml:space="preserve"> - Página web para controlo das variáveis do PLC. Fonte: </w:t>
      </w:r>
      <w:r>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6665F7">
        <w:rPr>
          <w:b w:val="0"/>
          <w:noProof/>
        </w:rPr>
        <w:t>(Li &amp; Zhang, 2011)</w:t>
      </w:r>
      <w:r>
        <w:fldChar w:fldCharType="end"/>
      </w:r>
    </w:p>
    <w:p w14:paraId="4FC69940" w14:textId="260919D5" w:rsidR="002918DD" w:rsidRDefault="002918DD" w:rsidP="002918DD"/>
    <w:p w14:paraId="4630C1A4" w14:textId="71E2C322" w:rsidR="002918DD" w:rsidRDefault="002918DD" w:rsidP="002918DD">
      <w:r>
        <w:t>Em jeito de conclusão é referido no artigo que criar um laboratório para controlo remoto através da web é possível, utilizar Javascript para atualização dinâmica da página web que monitoriza as variáveis do PLC é possível, e que foi detetada alguma demora na transmissão dos dados, ou seja, utilizando estas tecnologias o sistema necessitava de ser otimizado.</w:t>
      </w:r>
      <w:r w:rsidR="00053306">
        <w:t xml:space="preserve"> Finalmente o artigo refere também que métodos para controlo experimental remoto estão em investigação, que poderão trazer muito valor a aplicações industriais, investigação científica e educação á distância.</w:t>
      </w:r>
    </w:p>
    <w:p w14:paraId="2364F1CE" w14:textId="4B99FC0D" w:rsidR="004E5987" w:rsidRDefault="004E5987" w:rsidP="002918DD"/>
    <w:p w14:paraId="1E8E041C" w14:textId="07A4DEF7" w:rsidR="004E5987" w:rsidRDefault="004E5987" w:rsidP="002918DD">
      <w:r>
        <w:t xml:space="preserve">Parte do projeto </w:t>
      </w:r>
      <w:r w:rsidR="00226F18">
        <w:t xml:space="preserve">a </w:t>
      </w:r>
      <w:r>
        <w:t xml:space="preserve">que </w:t>
      </w:r>
      <w:r w:rsidR="00226F18">
        <w:t>me propus</w:t>
      </w:r>
      <w:r>
        <w:t xml:space="preserve"> desenvolver está relacionado com o tema “Impressão 3D”, ainda que aplicado num contexto industrial. Posto isto, é relevante mencionar que já existem atualmente sistemas web-based para monitorização, e até certo ponto, </w:t>
      </w:r>
      <w:r>
        <w:lastRenderedPageBreak/>
        <w:t>controlo, de impressoras 3D, como é o caso d</w:t>
      </w:r>
      <w:r w:rsidR="00226F18">
        <w:t>o fornecido pela</w:t>
      </w:r>
      <w:r>
        <w:t xml:space="preserve"> Markforged (</w:t>
      </w:r>
      <w:hyperlink r:id="rId39" w:history="1">
        <w:r w:rsidR="00226F18" w:rsidRPr="00F15A2A">
          <w:rPr>
            <w:rStyle w:val="Hyperlink"/>
          </w:rPr>
          <w:t>https://markforged.com</w:t>
        </w:r>
      </w:hyperlink>
      <w:r>
        <w:t>).</w:t>
      </w:r>
    </w:p>
    <w:p w14:paraId="529838EC" w14:textId="1890560B" w:rsidR="00226F18" w:rsidRDefault="00226F18" w:rsidP="002918DD">
      <w:r>
        <w:t>A Markforged é um fabricante de impressoras 3D que são capazes de trabalhar com vários tipos de materiais</w:t>
      </w:r>
      <w:r w:rsidR="00BD5F39">
        <w:t xml:space="preserve"> e com vários fins de aplicabilidade. Têm vários modelos de impressoras com características diferentes, no entanto todas são acessíveis fora de contexto industrial, quer pelo ponto de vista do tamanh</w:t>
      </w:r>
      <w:r w:rsidR="00FC1A75">
        <w:t>o das mesmas, quer pelos preços (o modelo Onyx One custa 4499€ na Europa).</w:t>
      </w:r>
    </w:p>
    <w:p w14:paraId="7441B511" w14:textId="448F71CA" w:rsidR="00244125" w:rsidRDefault="00244125" w:rsidP="002918DD">
      <w:r>
        <w:t>A aquisição de uma impressora da Markforged traz também anexado um software web-based, chamado “Eiger” que permite monitorizar e controlar parcialmente a impressora.</w:t>
      </w:r>
    </w:p>
    <w:p w14:paraId="4E0D2A6C" w14:textId="1A67235B" w:rsidR="003C201A" w:rsidRDefault="003C201A" w:rsidP="002918DD"/>
    <w:p w14:paraId="10FF6EDD" w14:textId="77777777" w:rsidR="003C201A" w:rsidRDefault="003C201A" w:rsidP="003C201A">
      <w:pPr>
        <w:keepNext/>
        <w:jc w:val="center"/>
      </w:pPr>
      <w:r>
        <w:rPr>
          <w:noProof/>
          <w:lang w:eastAsia="pt-PT"/>
        </w:rPr>
        <w:drawing>
          <wp:inline distT="0" distB="0" distL="0" distR="0" wp14:anchorId="04A46813" wp14:editId="03E7931F">
            <wp:extent cx="5502910" cy="33559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iger.PNG"/>
                    <pic:cNvPicPr/>
                  </pic:nvPicPr>
                  <pic:blipFill>
                    <a:blip r:embed="rId40">
                      <a:extLst>
                        <a:ext uri="{28A0092B-C50C-407E-A947-70E740481C1C}">
                          <a14:useLocalDpi xmlns:a14="http://schemas.microsoft.com/office/drawing/2010/main" val="0"/>
                        </a:ext>
                      </a:extLst>
                    </a:blip>
                    <a:stretch>
                      <a:fillRect/>
                    </a:stretch>
                  </pic:blipFill>
                  <pic:spPr>
                    <a:xfrm>
                      <a:off x="0" y="0"/>
                      <a:ext cx="5502910" cy="3355975"/>
                    </a:xfrm>
                    <a:prstGeom prst="rect">
                      <a:avLst/>
                    </a:prstGeom>
                  </pic:spPr>
                </pic:pic>
              </a:graphicData>
            </a:graphic>
          </wp:inline>
        </w:drawing>
      </w:r>
    </w:p>
    <w:p w14:paraId="01C40B11" w14:textId="3F68807C" w:rsidR="003C201A" w:rsidRDefault="003C201A" w:rsidP="003C201A">
      <w:pPr>
        <w:pStyle w:val="Caption"/>
        <w:jc w:val="center"/>
      </w:pPr>
      <w:r>
        <w:t xml:space="preserve">Figura </w:t>
      </w:r>
      <w:fldSimple w:instr=" SEQ Figura \* ARABIC ">
        <w:r>
          <w:rPr>
            <w:noProof/>
          </w:rPr>
          <w:t>28</w:t>
        </w:r>
      </w:fldSimple>
      <w:r>
        <w:t xml:space="preserve"> - Software Eiger. Fonte: </w:t>
      </w:r>
      <w:r w:rsidRPr="003C201A">
        <w:t>https://markforged.com/eiger/</w:t>
      </w:r>
    </w:p>
    <w:p w14:paraId="7835905B" w14:textId="77777777" w:rsidR="003C201A" w:rsidRDefault="003C201A" w:rsidP="002918DD"/>
    <w:p w14:paraId="42A8CC03" w14:textId="77115996" w:rsidR="00244125" w:rsidRDefault="00244125" w:rsidP="002918DD">
      <w:r>
        <w:t>O “Eiger” fornece funcionalidades interessantes como:</w:t>
      </w:r>
    </w:p>
    <w:p w14:paraId="126171A5" w14:textId="3CA0A002" w:rsidR="006478B8" w:rsidRDefault="006478B8" w:rsidP="00244125">
      <w:pPr>
        <w:pStyle w:val="ListParagraph"/>
        <w:numPr>
          <w:ilvl w:val="0"/>
          <w:numId w:val="46"/>
        </w:numPr>
      </w:pPr>
      <w:r>
        <w:t>É acessível através de qualquer dispositivo com um browser</w:t>
      </w:r>
    </w:p>
    <w:p w14:paraId="6FA6C966" w14:textId="4B5EE419" w:rsidR="00244125" w:rsidRDefault="00244125" w:rsidP="00244125">
      <w:pPr>
        <w:pStyle w:val="ListParagraph"/>
        <w:numPr>
          <w:ilvl w:val="0"/>
          <w:numId w:val="46"/>
        </w:numPr>
      </w:pPr>
      <w:r>
        <w:t>Permite importar desenhos de peças remotamente para serem impressas</w:t>
      </w:r>
    </w:p>
    <w:p w14:paraId="2F5E2EAC" w14:textId="49B00FB2" w:rsidR="00244125" w:rsidRDefault="00244125" w:rsidP="00244125">
      <w:pPr>
        <w:pStyle w:val="ListParagraph"/>
        <w:numPr>
          <w:ilvl w:val="0"/>
          <w:numId w:val="46"/>
        </w:numPr>
      </w:pPr>
      <w:r>
        <w:t>Permite visualizar as camadas da impressão</w:t>
      </w:r>
    </w:p>
    <w:p w14:paraId="0256F490" w14:textId="38FB0A7C" w:rsidR="00244125" w:rsidRDefault="00244125" w:rsidP="00244125">
      <w:pPr>
        <w:pStyle w:val="ListParagraph"/>
        <w:numPr>
          <w:ilvl w:val="0"/>
          <w:numId w:val="46"/>
        </w:numPr>
      </w:pPr>
      <w:r>
        <w:t>Permite alterar características da peça, como dimensões, posicionamento, material, etc</w:t>
      </w:r>
    </w:p>
    <w:p w14:paraId="11CDF637" w14:textId="0A3F810A" w:rsidR="00244125" w:rsidRDefault="00244125" w:rsidP="00244125">
      <w:pPr>
        <w:pStyle w:val="ListParagraph"/>
        <w:numPr>
          <w:ilvl w:val="0"/>
          <w:numId w:val="46"/>
        </w:numPr>
      </w:pPr>
      <w:r>
        <w:t>Permite monitoriza</w:t>
      </w:r>
      <w:r w:rsidR="009B54FD">
        <w:t>r</w:t>
      </w:r>
      <w:r>
        <w:t xml:space="preserve"> parâmetros da impressão em tempo real</w:t>
      </w:r>
    </w:p>
    <w:p w14:paraId="28714515" w14:textId="54A87B6E" w:rsidR="00244125" w:rsidRDefault="00244125" w:rsidP="00244125">
      <w:pPr>
        <w:pStyle w:val="ListParagraph"/>
        <w:numPr>
          <w:ilvl w:val="0"/>
          <w:numId w:val="46"/>
        </w:numPr>
      </w:pPr>
      <w:r>
        <w:t>Permite armazenar e visualizar peças anteriormente impressas</w:t>
      </w:r>
    </w:p>
    <w:p w14:paraId="5E940DB7" w14:textId="40A3A1B4" w:rsidR="00244125" w:rsidRDefault="00244125" w:rsidP="00244125">
      <w:pPr>
        <w:pStyle w:val="ListParagraph"/>
        <w:numPr>
          <w:ilvl w:val="0"/>
          <w:numId w:val="46"/>
        </w:numPr>
      </w:pPr>
      <w:r>
        <w:t>Fornece visualizar uma peça em 3D e 2D</w:t>
      </w:r>
    </w:p>
    <w:p w14:paraId="607F3DF2" w14:textId="3279E018" w:rsidR="00244125" w:rsidRDefault="00244125" w:rsidP="00244125">
      <w:pPr>
        <w:pStyle w:val="ListParagraph"/>
        <w:numPr>
          <w:ilvl w:val="0"/>
          <w:numId w:val="46"/>
        </w:numPr>
      </w:pPr>
      <w:r>
        <w:t>Entre outras</w:t>
      </w:r>
    </w:p>
    <w:p w14:paraId="0DE2EB64" w14:textId="77777777" w:rsidR="00244125" w:rsidRDefault="00244125" w:rsidP="002918DD"/>
    <w:p w14:paraId="186B83FE" w14:textId="77777777" w:rsidR="00226F18" w:rsidRPr="002918DD" w:rsidRDefault="00226F18" w:rsidP="002918DD"/>
    <w:p w14:paraId="50FE76CB" w14:textId="77777777" w:rsidR="009A61CD" w:rsidRPr="00C520F3" w:rsidRDefault="009A61CD" w:rsidP="00D960C7"/>
    <w:p w14:paraId="21DFFEF5" w14:textId="154B09EE" w:rsidR="00C4798E" w:rsidRPr="002A4B1A" w:rsidRDefault="00C4798E" w:rsidP="007D2B0F">
      <w:pPr>
        <w:pStyle w:val="Heading2"/>
        <w:ind w:left="708" w:firstLine="708"/>
      </w:pPr>
      <w:bookmarkStart w:id="14" w:name="_Toc484442684"/>
      <w:r w:rsidRPr="002A4B1A">
        <w:lastRenderedPageBreak/>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72250669" w14:textId="79A8C0A8" w:rsidR="00197635" w:rsidRPr="00197635" w:rsidRDefault="004B3084" w:rsidP="00197635">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197635" w:rsidRPr="00197635">
        <w:rPr>
          <w:rFonts w:ascii="Calibri" w:hAnsi="Calibri" w:cs="Calibri"/>
          <w:noProof/>
          <w:lang w:val="en-US"/>
        </w:rPr>
        <w:t xml:space="preserve">3D printing -- Additive manufacturing: An introduction. </w:t>
      </w:r>
      <w:r w:rsidR="00197635" w:rsidRPr="00197635">
        <w:rPr>
          <w:rFonts w:ascii="Calibri" w:hAnsi="Calibri" w:cs="Calibri"/>
          <w:noProof/>
        </w:rPr>
        <w:t>(2014). Retrieved from http://search.ebscohost.com/login.aspx?direct=true&amp;site=eds-live&amp;db=bth&amp;AN=97629391</w:t>
      </w:r>
    </w:p>
    <w:p w14:paraId="1173E3D5"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Alphonsus, E. R., &amp; Abdullah, M. O. (2016). A review on the applications of programmable logic controllers (PLCs), </w:t>
      </w:r>
      <w:r w:rsidRPr="00197635">
        <w:rPr>
          <w:rFonts w:ascii="Calibri" w:hAnsi="Calibri" w:cs="Calibri"/>
          <w:i/>
          <w:iCs/>
          <w:noProof/>
        </w:rPr>
        <w:t>60 OP</w:t>
      </w:r>
      <w:r w:rsidRPr="00197635">
        <w:rPr>
          <w:rFonts w:ascii="Calibri" w:hAnsi="Calibri" w:cs="Calibri"/>
          <w:noProof/>
        </w:rPr>
        <w:t>-</w:t>
      </w:r>
      <w:r w:rsidRPr="00197635">
        <w:rPr>
          <w:rFonts w:ascii="Calibri" w:hAnsi="Calibri" w:cs="Calibri"/>
          <w:i/>
          <w:iCs/>
          <w:noProof/>
        </w:rPr>
        <w:t>I</w:t>
      </w:r>
      <w:r w:rsidRPr="00197635">
        <w:rPr>
          <w:rFonts w:ascii="Calibri" w:hAnsi="Calibri" w:cs="Calibri"/>
          <w:noProof/>
        </w:rPr>
        <w:t>, 1185. https://doi.org/10.1016/j.rser.2016.01.025</w:t>
      </w:r>
    </w:p>
    <w:p w14:paraId="25F81542"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Bermudez-Ortega, J., Besada-Portas, E., Lopez-Orozco, J. A., Chacon, J., &amp; de la Cruz, J. M. (2016). 2016 IEEE Conference on Control Applications (CCA), Control Applications (CCA), 2016 IEEE Conference on (p. 810). https://doi.org/10.1109/CCA.2016.7587918</w:t>
      </w:r>
    </w:p>
    <w:p w14:paraId="39544544"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Berners-Lee, T. (1991). The Original HTTP as defined in 1991. </w:t>
      </w:r>
      <w:r w:rsidRPr="00197635">
        <w:rPr>
          <w:rFonts w:ascii="Calibri" w:hAnsi="Calibri" w:cs="Calibri"/>
          <w:i/>
          <w:iCs/>
          <w:noProof/>
        </w:rPr>
        <w:t>World Wide Web Consortium (W3C)</w:t>
      </w:r>
      <w:r w:rsidRPr="00197635">
        <w:rPr>
          <w:rFonts w:ascii="Calibri" w:hAnsi="Calibri" w:cs="Calibri"/>
          <w:noProof/>
        </w:rPr>
        <w:t>.</w:t>
      </w:r>
    </w:p>
    <w:p w14:paraId="70F215B2"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12373F42"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6C828889"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Carvalho, A. I. R. de, &amp; Ferrolho, A. M. P. (2016). </w:t>
      </w:r>
      <w:r w:rsidRPr="00197635">
        <w:rPr>
          <w:rFonts w:ascii="Calibri" w:hAnsi="Calibri" w:cs="Calibri"/>
          <w:i/>
          <w:iCs/>
          <w:noProof/>
        </w:rPr>
        <w:t>Desenvolvimento e melhoramento da Célula Flexível de Fabrico da ESTGV</w:t>
      </w:r>
      <w:r w:rsidRPr="00197635">
        <w:rPr>
          <w:rFonts w:ascii="Calibri" w:hAnsi="Calibri" w:cs="Calibri"/>
          <w:noProof/>
        </w:rPr>
        <w:t>. Retrieved from http://search.ebscohost.com/login.aspx?direct=true&amp;site=eds-live&amp;db=edsrca&amp;AN=rcaap.openAccess.10400.19.3090</w:t>
      </w:r>
    </w:p>
    <w:p w14:paraId="66BCED7F"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Cloud Computing: An Overview. (2009). </w:t>
      </w:r>
      <w:r w:rsidRPr="00197635">
        <w:rPr>
          <w:rFonts w:ascii="Calibri" w:hAnsi="Calibri" w:cs="Calibri"/>
          <w:i/>
          <w:iCs/>
          <w:noProof/>
        </w:rPr>
        <w:t>Queue</w:t>
      </w:r>
      <w:r w:rsidRPr="00197635">
        <w:rPr>
          <w:rFonts w:ascii="Calibri" w:hAnsi="Calibri" w:cs="Calibri"/>
          <w:noProof/>
        </w:rPr>
        <w:t xml:space="preserve">, </w:t>
      </w:r>
      <w:r w:rsidRPr="00197635">
        <w:rPr>
          <w:rFonts w:ascii="Calibri" w:hAnsi="Calibri" w:cs="Calibri"/>
          <w:i/>
          <w:iCs/>
          <w:noProof/>
        </w:rPr>
        <w:t>7</w:t>
      </w:r>
      <w:r w:rsidRPr="00197635">
        <w:rPr>
          <w:rFonts w:ascii="Calibri" w:hAnsi="Calibri" w:cs="Calibri"/>
          <w:noProof/>
        </w:rPr>
        <w:t>(5), 2:3--2:4. https://doi.org/10.1145/1551644.1554608</w:t>
      </w:r>
    </w:p>
    <w:p w14:paraId="78F0198B"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Constain, N. B. P., Queiroz, M. H. de, &amp; Catarina, U. F. de S. (2011). Integração de sistemas SCADA com a implementação de controle supervisório em CLP para </w:t>
      </w:r>
      <w:r w:rsidRPr="00197635">
        <w:rPr>
          <w:rFonts w:ascii="Calibri" w:hAnsi="Calibri" w:cs="Calibri"/>
          <w:noProof/>
        </w:rPr>
        <w:lastRenderedPageBreak/>
        <w:t>sistemas de manufatura. Retrieved from http://search.ebscohost.com/login.aspx?direct=true&amp;site=eds-live&amp;db=edsrca&amp;AN=rcaap.brazil.123456789.95357</w:t>
      </w:r>
    </w:p>
    <w:p w14:paraId="2E10E5BB"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Daneels, A., &amp; Salter, W. (1999). What is SCADA?</w:t>
      </w:r>
    </w:p>
    <w:p w14:paraId="5949F0B4"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04A404F5"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Dorf, R. C., &amp; Bishop, R. H. (2010). </w:t>
      </w:r>
      <w:r w:rsidRPr="00197635">
        <w:rPr>
          <w:rFonts w:ascii="Calibri" w:hAnsi="Calibri" w:cs="Calibri"/>
          <w:i/>
          <w:iCs/>
          <w:noProof/>
        </w:rPr>
        <w:t>Modern Control Systems</w:t>
      </w:r>
      <w:r w:rsidRPr="00197635">
        <w:rPr>
          <w:rFonts w:ascii="Calibri" w:hAnsi="Calibri" w:cs="Calibri"/>
          <w:noProof/>
        </w:rPr>
        <w:t>.</w:t>
      </w:r>
    </w:p>
    <w:p w14:paraId="235EDD22"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197635">
        <w:rPr>
          <w:rFonts w:ascii="Calibri" w:hAnsi="Calibri" w:cs="Calibri"/>
          <w:i/>
          <w:iCs/>
          <w:noProof/>
        </w:rPr>
        <w:t>64</w:t>
      </w:r>
      <w:r w:rsidRPr="00197635">
        <w:rPr>
          <w:rFonts w:ascii="Calibri" w:hAnsi="Calibri" w:cs="Calibri"/>
          <w:noProof/>
        </w:rPr>
        <w:t>(4 OP-Control Engineering. April 2017, Vol. 64 Issue 4, p17, 3 ), 17. Retrieved from http://search.ebscohost.com/login.aspx?direct=true&amp;site=eds-live&amp;db=edsgao&amp;AN=edsgcl.491719713</w:t>
      </w:r>
    </w:p>
    <w:p w14:paraId="095628B0"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4963986A"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HTTP/2 Usage. (2017). Retrieved from https://w3techs.com/technologies/details/ce-http2/all/all</w:t>
      </w:r>
    </w:p>
    <w:p w14:paraId="0CDB085B"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Kacur, J., Durdan, M., &amp; Laciak, M. (2013). Proceedings of the 14th International Carpathian Control Conference (ICCC), Carpathian Control Conference (ICCC), 2013 14th International. https://doi.org/10.1109/CarpathianCC.2013.6560527</w:t>
      </w:r>
    </w:p>
    <w:p w14:paraId="49DC4979"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22FB8C90"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Li, H., &amp; Zhang, J. (2011). 2011 Second International Conference on Mechanic Automation and Control Engineering, Mechanic Automation and Control Engineering (MACE), 2011 Second International Conference on. https://doi.org/10.1109/MACE.2011.5987279</w:t>
      </w:r>
    </w:p>
    <w:p w14:paraId="274C2F7B"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Mohn, E. (2015). Augmented Reality. Retrieved from http://search.ebscohost.com/login.aspx?direct=true&amp;site=eds-live&amp;db=ers&amp;AN=87323326 OP  - Salem Press Encyclopedia of Science, 2015. 2p.</w:t>
      </w:r>
    </w:p>
    <w:p w14:paraId="30C639E2"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 xml:space="preserve">Pannone, J. J. (2015). How to best design an HMI system: a proper interface between a machine and its human operator greatly impacts efficiency and ease of use and should promote a harmonized connection between the two. Learn how to best build that connection though a human mac, </w:t>
      </w:r>
      <w:r w:rsidRPr="00197635">
        <w:rPr>
          <w:rFonts w:ascii="Calibri" w:hAnsi="Calibri" w:cs="Calibri"/>
          <w:i/>
          <w:iCs/>
          <w:noProof/>
        </w:rPr>
        <w:t>62</w:t>
      </w:r>
      <w:r w:rsidRPr="00197635">
        <w:rPr>
          <w:rFonts w:ascii="Calibri" w:hAnsi="Calibri" w:cs="Calibri"/>
          <w:noProof/>
        </w:rPr>
        <w:t>(6 OP-Control Engineering. June 2015, Vol. 62 Issue 6, M10, 3 ), 10. Retrieved from http://search.ebscohost.com/login.aspx?direct=true&amp;site=eds-live&amp;db=edsgao&amp;AN=edsgcl.422706900</w:t>
      </w:r>
    </w:p>
    <w:p w14:paraId="3FA74F6B"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109E9E2E"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lastRenderedPageBreak/>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30270A2D" w14:textId="77777777" w:rsidR="00197635" w:rsidRPr="00197635" w:rsidRDefault="00197635" w:rsidP="00197635">
      <w:pPr>
        <w:widowControl w:val="0"/>
        <w:autoSpaceDE w:val="0"/>
        <w:autoSpaceDN w:val="0"/>
        <w:adjustRightInd w:val="0"/>
        <w:spacing w:line="240" w:lineRule="auto"/>
        <w:ind w:left="480" w:hanging="480"/>
        <w:rPr>
          <w:rFonts w:ascii="Calibri" w:hAnsi="Calibri" w:cs="Calibri"/>
          <w:noProof/>
        </w:rPr>
      </w:pPr>
      <w:r w:rsidRPr="00197635">
        <w:rPr>
          <w:rFonts w:ascii="Calibri" w:hAnsi="Calibri" w:cs="Calibri"/>
          <w:noProof/>
        </w:rPr>
        <w:t>Sowinski, L. L. (2017). The case for automation: industry experts weigh in on the steps to take and the benefits of greater warehouse automation. Retrieved from http://search.ebscohost.com/login.aspx?direct=true&amp;site=eds-live&amp;db=edsggo&amp;AN=edsgcl.487602378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A9C87B" w14:textId="77777777" w:rsidR="0041311C" w:rsidRDefault="0041311C" w:rsidP="00AA60D4">
      <w:r>
        <w:separator/>
      </w:r>
    </w:p>
  </w:endnote>
  <w:endnote w:type="continuationSeparator" w:id="0">
    <w:p w14:paraId="5C3057B1" w14:textId="77777777" w:rsidR="0041311C" w:rsidRDefault="0041311C"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EB7086" w:rsidRDefault="00EB7086" w:rsidP="00AA60D4">
    <w:pPr>
      <w:pStyle w:val="Footer"/>
    </w:pPr>
  </w:p>
  <w:p w14:paraId="0905A20C" w14:textId="77777777" w:rsidR="00EB7086" w:rsidRDefault="00EB7086"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5EEAD94A" w:rsidR="00EB7086" w:rsidRDefault="00EB7086">
        <w:pPr>
          <w:pStyle w:val="Footer"/>
          <w:jc w:val="right"/>
        </w:pPr>
        <w:r>
          <w:fldChar w:fldCharType="begin"/>
        </w:r>
        <w:r>
          <w:instrText xml:space="preserve"> PAGE   \* MERGEFORMAT </w:instrText>
        </w:r>
        <w:r>
          <w:fldChar w:fldCharType="separate"/>
        </w:r>
        <w:r w:rsidR="00197635">
          <w:rPr>
            <w:noProof/>
          </w:rPr>
          <w:t>15</w:t>
        </w:r>
        <w:r>
          <w:rPr>
            <w:noProof/>
          </w:rPr>
          <w:fldChar w:fldCharType="end"/>
        </w:r>
      </w:p>
    </w:sdtContent>
  </w:sdt>
  <w:p w14:paraId="0905A20F" w14:textId="77777777" w:rsidR="00EB7086" w:rsidRDefault="00EB7086"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032171" w14:textId="77777777" w:rsidR="0041311C" w:rsidRDefault="0041311C" w:rsidP="00AA60D4">
      <w:r>
        <w:separator/>
      </w:r>
    </w:p>
  </w:footnote>
  <w:footnote w:type="continuationSeparator" w:id="0">
    <w:p w14:paraId="01401975" w14:textId="77777777" w:rsidR="0041311C" w:rsidRDefault="0041311C"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EB7086" w:rsidRDefault="00EB7086"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B520CC"/>
    <w:multiLevelType w:val="hybridMultilevel"/>
    <w:tmpl w:val="E40891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8"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8"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2"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6"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40"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2"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4"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4"/>
  </w:num>
  <w:num w:numId="2">
    <w:abstractNumId w:val="7"/>
  </w:num>
  <w:num w:numId="3">
    <w:abstractNumId w:val="22"/>
  </w:num>
  <w:num w:numId="4">
    <w:abstractNumId w:val="6"/>
  </w:num>
  <w:num w:numId="5">
    <w:abstractNumId w:val="43"/>
  </w:num>
  <w:num w:numId="6">
    <w:abstractNumId w:val="16"/>
  </w:num>
  <w:num w:numId="7">
    <w:abstractNumId w:val="3"/>
  </w:num>
  <w:num w:numId="8">
    <w:abstractNumId w:val="19"/>
  </w:num>
  <w:num w:numId="9">
    <w:abstractNumId w:val="33"/>
  </w:num>
  <w:num w:numId="10">
    <w:abstractNumId w:val="44"/>
  </w:num>
  <w:num w:numId="11">
    <w:abstractNumId w:val="31"/>
  </w:num>
  <w:num w:numId="12">
    <w:abstractNumId w:val="27"/>
  </w:num>
  <w:num w:numId="13">
    <w:abstractNumId w:val="26"/>
  </w:num>
  <w:num w:numId="14">
    <w:abstractNumId w:val="14"/>
  </w:num>
  <w:num w:numId="15">
    <w:abstractNumId w:val="17"/>
  </w:num>
  <w:num w:numId="16">
    <w:abstractNumId w:val="18"/>
  </w:num>
  <w:num w:numId="17">
    <w:abstractNumId w:val="4"/>
  </w:num>
  <w:num w:numId="18">
    <w:abstractNumId w:val="12"/>
  </w:num>
  <w:num w:numId="19">
    <w:abstractNumId w:val="38"/>
  </w:num>
  <w:num w:numId="20">
    <w:abstractNumId w:val="35"/>
  </w:num>
  <w:num w:numId="21">
    <w:abstractNumId w:val="2"/>
  </w:num>
  <w:num w:numId="22">
    <w:abstractNumId w:val="9"/>
  </w:num>
  <w:num w:numId="23">
    <w:abstractNumId w:val="45"/>
  </w:num>
  <w:num w:numId="24">
    <w:abstractNumId w:val="30"/>
  </w:num>
  <w:num w:numId="25">
    <w:abstractNumId w:val="24"/>
  </w:num>
  <w:num w:numId="26">
    <w:abstractNumId w:val="20"/>
  </w:num>
  <w:num w:numId="27">
    <w:abstractNumId w:val="10"/>
  </w:num>
  <w:num w:numId="28">
    <w:abstractNumId w:val="36"/>
  </w:num>
  <w:num w:numId="29">
    <w:abstractNumId w:val="28"/>
  </w:num>
  <w:num w:numId="30">
    <w:abstractNumId w:val="32"/>
  </w:num>
  <w:num w:numId="31">
    <w:abstractNumId w:val="1"/>
  </w:num>
  <w:num w:numId="32">
    <w:abstractNumId w:val="29"/>
  </w:num>
  <w:num w:numId="33">
    <w:abstractNumId w:val="11"/>
  </w:num>
  <w:num w:numId="34">
    <w:abstractNumId w:val="39"/>
  </w:num>
  <w:num w:numId="35">
    <w:abstractNumId w:val="25"/>
  </w:num>
  <w:num w:numId="36">
    <w:abstractNumId w:val="13"/>
  </w:num>
  <w:num w:numId="37">
    <w:abstractNumId w:val="15"/>
  </w:num>
  <w:num w:numId="38">
    <w:abstractNumId w:val="0"/>
  </w:num>
  <w:num w:numId="39">
    <w:abstractNumId w:val="37"/>
  </w:num>
  <w:num w:numId="40">
    <w:abstractNumId w:val="23"/>
  </w:num>
  <w:num w:numId="41">
    <w:abstractNumId w:val="21"/>
  </w:num>
  <w:num w:numId="42">
    <w:abstractNumId w:val="41"/>
  </w:num>
  <w:num w:numId="43">
    <w:abstractNumId w:val="40"/>
  </w:num>
  <w:num w:numId="44">
    <w:abstractNumId w:val="8"/>
  </w:num>
  <w:num w:numId="45">
    <w:abstractNumId w:val="4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3306"/>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0A54"/>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8F5"/>
    <w:rsid w:val="00167E13"/>
    <w:rsid w:val="00170EBF"/>
    <w:rsid w:val="00171ADF"/>
    <w:rsid w:val="00171FE3"/>
    <w:rsid w:val="00173B00"/>
    <w:rsid w:val="001744F4"/>
    <w:rsid w:val="00183692"/>
    <w:rsid w:val="00183FDB"/>
    <w:rsid w:val="001869F6"/>
    <w:rsid w:val="00197635"/>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26F18"/>
    <w:rsid w:val="00230049"/>
    <w:rsid w:val="00231589"/>
    <w:rsid w:val="00233503"/>
    <w:rsid w:val="00234690"/>
    <w:rsid w:val="002416B7"/>
    <w:rsid w:val="00242E60"/>
    <w:rsid w:val="00243011"/>
    <w:rsid w:val="00244125"/>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18DD"/>
    <w:rsid w:val="002967DD"/>
    <w:rsid w:val="002A0703"/>
    <w:rsid w:val="002A37FA"/>
    <w:rsid w:val="002A4B1A"/>
    <w:rsid w:val="002B230A"/>
    <w:rsid w:val="002B412A"/>
    <w:rsid w:val="002B58CF"/>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46E1B"/>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201A"/>
    <w:rsid w:val="003C3D42"/>
    <w:rsid w:val="003C3D90"/>
    <w:rsid w:val="003C638A"/>
    <w:rsid w:val="003C6B5A"/>
    <w:rsid w:val="003C72B3"/>
    <w:rsid w:val="003D0EF4"/>
    <w:rsid w:val="003D3E5E"/>
    <w:rsid w:val="003E160B"/>
    <w:rsid w:val="003F0D92"/>
    <w:rsid w:val="003F1F94"/>
    <w:rsid w:val="003F4E67"/>
    <w:rsid w:val="003F5F6B"/>
    <w:rsid w:val="003F6DFD"/>
    <w:rsid w:val="004001C6"/>
    <w:rsid w:val="00401456"/>
    <w:rsid w:val="00402458"/>
    <w:rsid w:val="004051F9"/>
    <w:rsid w:val="00407B88"/>
    <w:rsid w:val="00410105"/>
    <w:rsid w:val="0041311C"/>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244D"/>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5987"/>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1152"/>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160F2"/>
    <w:rsid w:val="00620FB3"/>
    <w:rsid w:val="00621870"/>
    <w:rsid w:val="00626086"/>
    <w:rsid w:val="00627ECD"/>
    <w:rsid w:val="0063001B"/>
    <w:rsid w:val="0063124D"/>
    <w:rsid w:val="00633FBB"/>
    <w:rsid w:val="006342F3"/>
    <w:rsid w:val="006403F3"/>
    <w:rsid w:val="006448BA"/>
    <w:rsid w:val="00646173"/>
    <w:rsid w:val="006478B8"/>
    <w:rsid w:val="00650C66"/>
    <w:rsid w:val="00652F40"/>
    <w:rsid w:val="00654628"/>
    <w:rsid w:val="006556C0"/>
    <w:rsid w:val="00655D7A"/>
    <w:rsid w:val="006563E9"/>
    <w:rsid w:val="00656E03"/>
    <w:rsid w:val="006578E6"/>
    <w:rsid w:val="006605B9"/>
    <w:rsid w:val="006665F7"/>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D7CB3"/>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87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0A45"/>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1C2C"/>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04F"/>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1CD"/>
    <w:rsid w:val="009A6589"/>
    <w:rsid w:val="009A6E04"/>
    <w:rsid w:val="009B08AA"/>
    <w:rsid w:val="009B3D05"/>
    <w:rsid w:val="009B3E4F"/>
    <w:rsid w:val="009B54FD"/>
    <w:rsid w:val="009B5F21"/>
    <w:rsid w:val="009B7499"/>
    <w:rsid w:val="009C18F7"/>
    <w:rsid w:val="009C201E"/>
    <w:rsid w:val="009C24B1"/>
    <w:rsid w:val="009C592B"/>
    <w:rsid w:val="009C6260"/>
    <w:rsid w:val="009C62B1"/>
    <w:rsid w:val="009C6DE6"/>
    <w:rsid w:val="009D0BBD"/>
    <w:rsid w:val="009D0DF1"/>
    <w:rsid w:val="009D626A"/>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4CC4"/>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D5F39"/>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36C"/>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467CD"/>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5A2C"/>
    <w:rsid w:val="00EA5A93"/>
    <w:rsid w:val="00EA7538"/>
    <w:rsid w:val="00EB0709"/>
    <w:rsid w:val="00EB58C4"/>
    <w:rsid w:val="00EB5F7D"/>
    <w:rsid w:val="00EB7086"/>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1A75"/>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markforged.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047F2-11D0-44AF-929C-ED13D41C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51</Pages>
  <Words>20230</Words>
  <Characters>109244</Characters>
  <Application>Microsoft Office Word</Application>
  <DocSecurity>0</DocSecurity>
  <Lines>910</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146</cp:revision>
  <cp:lastPrinted>2011-11-02T09:41:00Z</cp:lastPrinted>
  <dcterms:created xsi:type="dcterms:W3CDTF">2017-05-24T15:07:00Z</dcterms:created>
  <dcterms:modified xsi:type="dcterms:W3CDTF">2017-07-04T22:51:00Z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