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C3125E">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C3125E">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C3125E">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C3125E">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C3125E">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C3125E">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C3125E">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C3125E">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C3125E">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C3125E">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C3125E">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C3125E">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C3125E">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C3125E">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C3125E">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C3125E">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C3125E">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C3125E">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C3125E">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C3125E">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C3125E">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C3125E">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C3125E">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C3125E">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C3125E"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C3125E"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yperlink"/>
                <w:noProof/>
                <w:color w:val="auto"/>
                <w:u w:val="none"/>
                <w:lang w:val="en-US"/>
              </w:rPr>
            </w:pPr>
            <w:r>
              <w:rPr>
                <w:rStyle w:val="Hyperlink"/>
                <w:noProof/>
                <w:color w:val="auto"/>
                <w:u w:val="none"/>
                <w:lang w:val="en-US"/>
              </w:rPr>
              <w:t>CSS</w:t>
            </w:r>
          </w:p>
        </w:tc>
        <w:tc>
          <w:tcPr>
            <w:tcW w:w="7564" w:type="dxa"/>
          </w:tcPr>
          <w:p w14:paraId="75061E59" w14:textId="6B9FAA5D" w:rsidR="00A03DDF" w:rsidRDefault="00D848C2" w:rsidP="00AA60D4">
            <w:pPr>
              <w:rPr>
                <w:rStyle w:val="Hyperlink"/>
                <w:noProof/>
                <w:color w:val="auto"/>
                <w:u w:val="none"/>
                <w:lang w:val="en-US"/>
              </w:rPr>
            </w:pPr>
            <w:r>
              <w:rPr>
                <w:rStyle w:val="Hyperlink"/>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Heading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61BD785C" w:rsidR="00D5750E" w:rsidRDefault="00D5750E" w:rsidP="00D5750E">
      <w:pPr>
        <w:pStyle w:val="Caption"/>
        <w:jc w:val="center"/>
      </w:pPr>
      <w:r>
        <w:t xml:space="preserve">Figura </w:t>
      </w:r>
      <w:fldSimple w:instr=" SEQ Figura \* ARABIC ">
        <w:r w:rsidR="00231589">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Heading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ListParagraph"/>
        <w:numPr>
          <w:ilvl w:val="0"/>
          <w:numId w:val="44"/>
        </w:numPr>
      </w:pPr>
      <w:r>
        <w:t>Desenvolver HMI Web-based</w:t>
      </w:r>
    </w:p>
    <w:p w14:paraId="3B2F15DF" w14:textId="77777777" w:rsidR="00AA0F54" w:rsidRDefault="00AA0F54" w:rsidP="00AA0F54">
      <w:pPr>
        <w:pStyle w:val="ListParagraph"/>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ListParagraph"/>
        <w:numPr>
          <w:ilvl w:val="0"/>
          <w:numId w:val="44"/>
        </w:numPr>
      </w:pPr>
      <w:r>
        <w:t>Monitorizar parâmetros do equipamento e do processo em tempo real</w:t>
      </w:r>
    </w:p>
    <w:p w14:paraId="3B8A5087" w14:textId="77777777" w:rsidR="00AA0F54" w:rsidRDefault="00AA0F54" w:rsidP="00AA0F54">
      <w:pPr>
        <w:pStyle w:val="ListParagraph"/>
        <w:numPr>
          <w:ilvl w:val="0"/>
          <w:numId w:val="44"/>
        </w:numPr>
      </w:pPr>
      <w:r>
        <w:t>Controlar equipamento</w:t>
      </w:r>
    </w:p>
    <w:p w14:paraId="44401C57" w14:textId="77777777" w:rsidR="00AA0F54" w:rsidRDefault="00AA0F54" w:rsidP="00AA0F54">
      <w:pPr>
        <w:pStyle w:val="ListParagraph"/>
        <w:numPr>
          <w:ilvl w:val="0"/>
          <w:numId w:val="44"/>
        </w:numPr>
      </w:pPr>
      <w:r>
        <w:t>Fornecer vários modos de operação no equipamento</w:t>
      </w:r>
    </w:p>
    <w:p w14:paraId="6A8C1284" w14:textId="77777777" w:rsidR="00AA0F54" w:rsidRDefault="00AA0F54" w:rsidP="00AA0F54">
      <w:pPr>
        <w:pStyle w:val="ListParagraph"/>
        <w:numPr>
          <w:ilvl w:val="0"/>
          <w:numId w:val="44"/>
        </w:numPr>
      </w:pPr>
      <w:r>
        <w:t>Importar e interpretar GCODE</w:t>
      </w:r>
    </w:p>
    <w:p w14:paraId="1AAF34C9" w14:textId="77777777" w:rsidR="00AA0F54" w:rsidRDefault="00AA0F54" w:rsidP="00AA0F54">
      <w:pPr>
        <w:pStyle w:val="ListParagraph"/>
        <w:numPr>
          <w:ilvl w:val="0"/>
          <w:numId w:val="44"/>
        </w:numPr>
      </w:pPr>
      <w:r>
        <w:lastRenderedPageBreak/>
        <w:t>Garantir recolha e armazenamento de dados</w:t>
      </w:r>
    </w:p>
    <w:p w14:paraId="4E88CCE6" w14:textId="77777777" w:rsidR="00AA0F54" w:rsidRDefault="00AA0F54" w:rsidP="00AA0F54">
      <w:pPr>
        <w:pStyle w:val="ListParagraph"/>
        <w:numPr>
          <w:ilvl w:val="0"/>
          <w:numId w:val="44"/>
        </w:numPr>
      </w:pPr>
      <w:r>
        <w:t>Permitir visualização de histórico</w:t>
      </w:r>
    </w:p>
    <w:p w14:paraId="71297123" w14:textId="77777777" w:rsidR="00AA0F54" w:rsidRDefault="00AA0F54" w:rsidP="00AA0F54">
      <w:pPr>
        <w:pStyle w:val="ListParagraph"/>
        <w:numPr>
          <w:ilvl w:val="0"/>
          <w:numId w:val="44"/>
        </w:numPr>
      </w:pPr>
      <w:r>
        <w:t>Permitir visualização de imagem da câmara termográfica</w:t>
      </w:r>
    </w:p>
    <w:p w14:paraId="5DE646E5" w14:textId="77777777" w:rsidR="00AA0F54" w:rsidRDefault="00AA0F54" w:rsidP="00AA0F54">
      <w:pPr>
        <w:pStyle w:val="ListParagraph"/>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284736F0" w:rsidR="00ED1068" w:rsidRDefault="005C576B" w:rsidP="00C4798E">
      <w:pPr>
        <w:pStyle w:val="Heading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0411AD5A" w:rsidR="00E42088" w:rsidRDefault="00E42088" w:rsidP="00E42088">
      <w:pPr>
        <w:pStyle w:val="Caption"/>
        <w:jc w:val="center"/>
      </w:pPr>
      <w:r>
        <w:t xml:space="preserve">Figura </w:t>
      </w:r>
      <w:fldSimple w:instr=" SEQ Figura \* ARABIC ">
        <w:r w:rsidR="00231589">
          <w:rPr>
            <w:noProof/>
          </w:rPr>
          <w:t>2</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6CADCE49" w:rsidR="001123E1" w:rsidRDefault="001123E1" w:rsidP="001123E1">
      <w:pPr>
        <w:pStyle w:val="Caption"/>
        <w:jc w:val="center"/>
      </w:pPr>
      <w:r>
        <w:t xml:space="preserve">Figura </w:t>
      </w:r>
      <w:fldSimple w:instr=" SEQ Figura \* ARABIC ">
        <w:r w:rsidR="00231589">
          <w:rPr>
            <w:noProof/>
          </w:rPr>
          <w:t>3</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62771B5F" w:rsidR="005D606F" w:rsidRDefault="005D606F" w:rsidP="005D606F">
      <w:pPr>
        <w:pStyle w:val="Caption"/>
        <w:jc w:val="center"/>
      </w:pPr>
      <w:r>
        <w:t xml:space="preserve">Figura </w:t>
      </w:r>
      <w:fldSimple w:instr=" SEQ Figura \* ARABIC ">
        <w:r w:rsidR="00231589">
          <w:rPr>
            <w:noProof/>
          </w:rPr>
          <w:t>4</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1E49F224" w:rsidR="00656E03" w:rsidRPr="008B1B8C" w:rsidRDefault="00656E03" w:rsidP="00656E03">
      <w:pPr>
        <w:pStyle w:val="Caption"/>
        <w:jc w:val="center"/>
      </w:pPr>
      <w:r>
        <w:t xml:space="preserve">Figura </w:t>
      </w:r>
      <w:fldSimple w:instr=" SEQ Figura \* ARABIC ">
        <w:r w:rsidR="00231589">
          <w:rPr>
            <w:noProof/>
          </w:rPr>
          <w:t>5</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00224E42" w:rsidR="00702B29" w:rsidRDefault="00702B29" w:rsidP="00702B29">
      <w:pPr>
        <w:pStyle w:val="Caption"/>
        <w:jc w:val="center"/>
      </w:pPr>
      <w:r>
        <w:t xml:space="preserve">Figura </w:t>
      </w:r>
      <w:fldSimple w:instr=" SEQ Figura \* ARABIC ">
        <w:r w:rsidR="00231589">
          <w:rPr>
            <w:noProof/>
          </w:rPr>
          <w:t>6</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429FB325" w:rsidR="00702B29" w:rsidRDefault="00702B29" w:rsidP="00702B29">
      <w:pPr>
        <w:pStyle w:val="Caption"/>
        <w:jc w:val="center"/>
      </w:pPr>
      <w:r>
        <w:t xml:space="preserve">Figura </w:t>
      </w:r>
      <w:fldSimple w:instr=" SEQ Figura \* ARABIC ">
        <w:r w:rsidR="00231589">
          <w:rPr>
            <w:noProof/>
          </w:rPr>
          <w:t>7</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72F32ED9" w:rsidR="00702B29" w:rsidRDefault="00702B29" w:rsidP="00702B29">
      <w:pPr>
        <w:pStyle w:val="Caption"/>
        <w:jc w:val="center"/>
      </w:pPr>
      <w:r>
        <w:t xml:space="preserve">Figura </w:t>
      </w:r>
      <w:fldSimple w:instr=" SEQ Figura \* ARABIC ">
        <w:r w:rsidR="00231589">
          <w:rPr>
            <w:noProof/>
          </w:rPr>
          <w:t>8</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Caption"/>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42CE926"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55D4D7E2" w:rsidR="003077F5" w:rsidRDefault="003077F5" w:rsidP="003077F5">
      <w:pPr>
        <w:pStyle w:val="Caption"/>
        <w:jc w:val="center"/>
      </w:pPr>
      <w:r>
        <w:t xml:space="preserve">Figura </w:t>
      </w:r>
      <w:fldSimple w:instr=" SEQ Figura \* ARABIC ">
        <w:r w:rsidR="00231589">
          <w:rPr>
            <w:noProof/>
          </w:rPr>
          <w:t>9</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73A97B73" w:rsidR="00035428" w:rsidRDefault="00AE7921" w:rsidP="00AE7921">
      <w:pPr>
        <w:pStyle w:val="Caption"/>
        <w:jc w:val="center"/>
      </w:pPr>
      <w:r>
        <w:t xml:space="preserve">Figura </w:t>
      </w:r>
      <w:fldSimple w:instr=" SEQ Figura \* ARABIC ">
        <w:r w:rsidR="00231589">
          <w:rPr>
            <w:noProof/>
          </w:rPr>
          <w:t>10</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lastRenderedPageBreak/>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2A2A0688" w:rsidR="00CD1F8F" w:rsidRDefault="00CD1F8F" w:rsidP="00CD1F8F">
      <w:pPr>
        <w:pStyle w:val="Caption"/>
        <w:jc w:val="center"/>
      </w:pPr>
      <w:r>
        <w:t xml:space="preserve">Figura </w:t>
      </w:r>
      <w:fldSimple w:instr=" SEQ Figura \* ARABIC ">
        <w:r w:rsidR="00231589">
          <w:rPr>
            <w:noProof/>
          </w:rPr>
          <w:t>11</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7C5D46D3" w:rsidR="00C060DB" w:rsidRDefault="00C060DB" w:rsidP="00C060DB">
      <w:pPr>
        <w:pStyle w:val="Caption"/>
        <w:jc w:val="center"/>
      </w:pPr>
      <w:r>
        <w:t xml:space="preserve">Figura </w:t>
      </w:r>
      <w:fldSimple w:instr=" SEQ Figura \* ARABIC ">
        <w:r w:rsidR="00231589">
          <w:rPr>
            <w:noProof/>
          </w:rPr>
          <w:t>12</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348B2EDE" w:rsidR="00501B09" w:rsidRDefault="00501B09" w:rsidP="00501B09">
      <w:pPr>
        <w:pStyle w:val="Caption"/>
        <w:jc w:val="center"/>
      </w:pPr>
      <w:r>
        <w:t xml:space="preserve">Figura </w:t>
      </w:r>
      <w:fldSimple w:instr=" SEQ Figura \* ARABIC ">
        <w:r w:rsidR="00231589">
          <w:rPr>
            <w:noProof/>
          </w:rPr>
          <w:t>13</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6D37892C" w:rsidR="00911472" w:rsidRDefault="00911472" w:rsidP="00911472">
      <w:pPr>
        <w:pStyle w:val="Caption"/>
        <w:jc w:val="center"/>
      </w:pPr>
      <w:r>
        <w:t xml:space="preserve">Figura </w:t>
      </w:r>
      <w:fldSimple w:instr=" SEQ Figura \* ARABIC ">
        <w:r w:rsidR="00231589">
          <w:rPr>
            <w:noProof/>
          </w:rPr>
          <w:t>14</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3EC437F9" w:rsidR="00611144" w:rsidRDefault="00611144" w:rsidP="00611144">
      <w:pPr>
        <w:pStyle w:val="Caption"/>
        <w:jc w:val="center"/>
      </w:pPr>
      <w:r>
        <w:t xml:space="preserve">Figura </w:t>
      </w:r>
      <w:fldSimple w:instr=" SEQ Figura \* ARABIC ">
        <w:r w:rsidR="00231589">
          <w:rPr>
            <w:noProof/>
          </w:rPr>
          <w:t>15</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6289B343" w:rsidR="00611144" w:rsidRDefault="00611144" w:rsidP="00611144">
      <w:pPr>
        <w:pStyle w:val="Caption"/>
        <w:jc w:val="center"/>
      </w:pPr>
      <w:r>
        <w:t xml:space="preserve">Figura </w:t>
      </w:r>
      <w:fldSimple w:instr=" SEQ Figura \* ARABIC ">
        <w:r w:rsidR="00231589">
          <w:rPr>
            <w:noProof/>
          </w:rPr>
          <w:t>16</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17E498CB" w:rsidR="00F002AC" w:rsidRDefault="00F002AC" w:rsidP="00F002AC">
      <w:pPr>
        <w:pStyle w:val="Caption"/>
        <w:jc w:val="center"/>
      </w:pPr>
      <w:r>
        <w:t xml:space="preserve">Figura </w:t>
      </w:r>
      <w:fldSimple w:instr=" SEQ Figura \* ARABIC ">
        <w:r w:rsidR="00231589">
          <w:rPr>
            <w:noProof/>
          </w:rPr>
          <w:t>17</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565302F5" w:rsidR="00F10B1C" w:rsidRDefault="00F10B1C" w:rsidP="00F10B1C">
      <w:r w:rsidRPr="00F10B1C">
        <w:rPr>
          <w:lang w:val="en-US"/>
        </w:rPr>
        <w:t xml:space="preserve">Segundo artigo divulgado pela inside machines </w:t>
      </w:r>
      <w:r>
        <w:fldChar w:fldCharType="begin" w:fldLock="1"/>
      </w:r>
      <w:r w:rsidR="00B0303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"previouslyFormattedCitation"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1FACA7C6" w:rsidR="007F5F7D" w:rsidRDefault="007F5F7D" w:rsidP="00A623E4">
      <w:r>
        <w:t xml:space="preserve">-- </w:t>
      </w:r>
      <w:r w:rsidR="00B0303C">
        <w:t>Sistemas SCADA</w:t>
      </w:r>
      <w:r>
        <w:t xml:space="preserve"> </w:t>
      </w:r>
      <w:r w:rsidR="00B0303C">
        <w:t>–</w:t>
      </w:r>
    </w:p>
    <w:p w14:paraId="4B677EBA" w14:textId="1A10D9A8" w:rsidR="00B0303C" w:rsidRDefault="00B0303C" w:rsidP="00A623E4"/>
    <w:p w14:paraId="6693EA0B" w14:textId="48120065" w:rsidR="007F38BA" w:rsidRDefault="00B0303C" w:rsidP="00A623E4">
      <w:r>
        <w:lastRenderedPageBreak/>
        <w:t xml:space="preserve">Sistemas SCADA são sistemas que utilizam tecnologias de computação e comunicação para automatizar e apoiar a monitorização e controlo de processos industriais </w:t>
      </w:r>
      <w:r>
        <w:fldChar w:fldCharType="begin" w:fldLock="1"/>
      </w:r>
      <w:r w:rsidR="007F38BA">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"previouslyFormattedCitation" : "(Constain, Queiroz, &amp; Catarina, 2011)" }, "properties" : { "noteIndex" : 0 }, "schema" : "https://github.com/citation-style-language/schema/raw/master/csl-citation.json" }</w:instrText>
      </w:r>
      <w:r>
        <w:fldChar w:fldCharType="separate"/>
      </w:r>
      <w:r w:rsidRPr="00B0303C">
        <w:rPr>
          <w:noProof/>
        </w:rPr>
        <w:t>(Constain, Queiroz, &amp; Catarina, 2011)</w:t>
      </w:r>
      <w:r>
        <w:fldChar w:fldCharType="end"/>
      </w:r>
      <w:r>
        <w:t xml:space="preserve">. </w:t>
      </w:r>
      <w:r w:rsidR="007F38BA">
        <w:t xml:space="preserve"> </w:t>
      </w:r>
    </w:p>
    <w:p w14:paraId="5B05DC2E" w14:textId="4F4D2B26" w:rsidR="00B0303C" w:rsidRDefault="00B0303C" w:rsidP="00A623E4">
      <w:r>
        <w:t>O termo SCADA provém do inglês “Supervisory Control and Data Acquisition”</w:t>
      </w:r>
      <w:r w:rsidR="00DD58C5">
        <w:t>, cuja tradução literal é Controlo Su</w:t>
      </w:r>
      <w:r w:rsidR="007F38BA">
        <w:t xml:space="preserve">pervisório e Aquisição de Dados, e como o próprio nome indica o foco do sistema é a um nível supervisório, ou seja, é um pacote de software que se posiciona por cima do hardware com o qual faz interface </w:t>
      </w:r>
      <w:r w:rsidR="007F38BA">
        <w:fldChar w:fldCharType="begin" w:fldLock="1"/>
      </w:r>
      <w:r w:rsidR="007F38BA">
        <w:instrText>ADDIN CSL_CITATION { "citationItems" : [ { "id" : "ITEM-1", "itemData" : { "author" : [ { "dropping-particle" : "", "family" : "Daneels", "given" : "Axel", "non-dropping-particle" : "", "parse-names" : false, "suffix" : "" }, { "dropping-particle" : "", "family" : "Salter", "given" : "Wayne", "non-dropping-particle" : "", "parse-names" : false, "suffix" : "" } ], "id" : "ITEM-1", "issued" : { "date-parts" : [ [ "1999" ] ] }, "title" : "What is SCADA?", "type" : "article-journal" }, "locator" : "339", "uris" : [ "http://www.mendeley.com/documents/?uuid=0ec425ce-ac5f-4e20-a916-3cfa88513461" ] } ], "mendeley" : { "formattedCitation" : "(Daneels &amp; Salter, 1999, p. 339)", "plainTextFormattedCitation" : "(Daneels &amp; Salter, 1999, p. 339)", "previouslyFormattedCitation" : "(Daneels &amp; Salter, 1999)" }, "properties" : { "noteIndex" : 0 }, "schema" : "https://github.com/citation-style-language/schema/raw/master/csl-citation.json" }</w:instrText>
      </w:r>
      <w:r w:rsidR="007F38BA">
        <w:fldChar w:fldCharType="separate"/>
      </w:r>
      <w:r w:rsidR="007F38BA" w:rsidRPr="007F38BA">
        <w:rPr>
          <w:noProof/>
        </w:rPr>
        <w:t>(Daneels &amp; Salter, 1999, p. 339)</w:t>
      </w:r>
      <w:r w:rsidR="007F38BA">
        <w:fldChar w:fldCharType="end"/>
      </w:r>
      <w:r w:rsidR="007F38BA">
        <w:t>.</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258DA6E4">
            <wp:extent cx="5502910" cy="3073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73344"/>
                    </a:xfrm>
                    <a:prstGeom prst="rect">
                      <a:avLst/>
                    </a:prstGeom>
                  </pic:spPr>
                </pic:pic>
              </a:graphicData>
            </a:graphic>
          </wp:inline>
        </w:drawing>
      </w:r>
    </w:p>
    <w:p w14:paraId="46F00A6B" w14:textId="03FFAFB3" w:rsidR="00231589" w:rsidRDefault="00231589" w:rsidP="00231589">
      <w:pPr>
        <w:pStyle w:val="Caption"/>
        <w:jc w:val="center"/>
      </w:pPr>
      <w:r>
        <w:t xml:space="preserve">Figura </w:t>
      </w:r>
      <w:fldSimple w:instr=" SEQ Figura \* ARABIC ">
        <w:r>
          <w:rPr>
            <w:noProof/>
          </w:rPr>
          <w:t>18</w:t>
        </w:r>
      </w:fldSimple>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7EB2A6FC" w:rsidR="00231589" w:rsidRDefault="00735659" w:rsidP="007D2B0F">
      <w:r>
        <w:t>Através d</w:t>
      </w:r>
      <w:r w:rsidR="00231589">
        <w:t xml:space="preserve">a </w:t>
      </w:r>
      <w:r>
        <w:t>F</w:t>
      </w:r>
      <w:r w:rsidR="00231589">
        <w:t>igura</w:t>
      </w:r>
      <w:r>
        <w:t xml:space="preserve"> anterior é possível constatar que</w:t>
      </w:r>
      <w:r w:rsidR="00231589">
        <w:t xml:space="preserve"> um sistema SCADA pode basear-se em: um SCADA Server para integrar toda a informação oriunda dos PLCs e/ou dos clientes de forma a tornar todos os componentes do sistema num sistema </w:t>
      </w:r>
      <w:r w:rsidR="00372970">
        <w:t>único e integrado, clientes SCADA diretamente ligados (por exemplo por Ethernet) ao SCADA Server, um Web Server para servir através de protocolos web, e clientes SCADA web que conectam com o Web Server através da internet.</w:t>
      </w:r>
      <w:r w:rsidR="00675387">
        <w:t xml:space="preserve"> Adjacente ao sistema SCADA estão sensores e atuadores no processo físico para obter informação do mesmo e atuar sobre </w:t>
      </w:r>
      <w:r w:rsidR="00675387">
        <w:lastRenderedPageBreak/>
        <w:t>ele, um ou mais PLCs para receber a informação do processo físico e dar as ordens a executar sobre o mesmo.</w:t>
      </w:r>
      <w:r w:rsidR="00E601AF">
        <w:t xml:space="preserve"> No entanto é relevante realçar que este é apenas um esboço de uma possível arquitetura de sistemas SCADA e que os mesmos podem ser mais complexos.</w:t>
      </w:r>
    </w:p>
    <w:p w14:paraId="222F2B31" w14:textId="77777777" w:rsidR="002E31CC" w:rsidRDefault="002E31CC" w:rsidP="007D2B0F"/>
    <w:p w14:paraId="2D725558" w14:textId="3E7B2E7B" w:rsidR="00735659" w:rsidRDefault="00735659" w:rsidP="007D2B0F">
      <w:r>
        <w:t>Algumas das funcionalidades típicas de sistemas SCADA são:</w:t>
      </w:r>
    </w:p>
    <w:p w14:paraId="16B2ECD8" w14:textId="0E04C982" w:rsidR="00735659" w:rsidRDefault="00735659" w:rsidP="00735659">
      <w:pPr>
        <w:pStyle w:val="ListParagraph"/>
        <w:numPr>
          <w:ilvl w:val="0"/>
          <w:numId w:val="45"/>
        </w:numPr>
      </w:pPr>
      <w:r>
        <w:t>Controlo de acessos: utilizadores são definidos por grupos com as respetivas permissões</w:t>
      </w:r>
    </w:p>
    <w:p w14:paraId="68B34336" w14:textId="515B0146" w:rsidR="001C56E0" w:rsidRDefault="001C56E0" w:rsidP="00735659">
      <w:pPr>
        <w:pStyle w:val="ListParagraph"/>
        <w:numPr>
          <w:ilvl w:val="0"/>
          <w:numId w:val="45"/>
        </w:numPr>
      </w:pPr>
      <w:r>
        <w:t>Criação de diagramas sinópticos que representam determinadas áreas do processo. Este tipo de diagrama é no fundo uma representação com a estrutura e arquitetura do processo onde se podem utilizar imagens/objetos gráficos ou texto</w:t>
      </w:r>
    </w:p>
    <w:p w14:paraId="1395EE93" w14:textId="18A6178B" w:rsidR="00735659" w:rsidRDefault="00735659" w:rsidP="00735659">
      <w:pPr>
        <w:pStyle w:val="ListParagraph"/>
        <w:numPr>
          <w:ilvl w:val="0"/>
          <w:numId w:val="45"/>
        </w:numPr>
      </w:pPr>
      <w:r>
        <w:t>Conceito de objetos gráficos que ficam ligados a variáveis do processo</w:t>
      </w:r>
      <w:r w:rsidR="001C56E0">
        <w:t>: normalmente estes objetos vêm incluidos em livrarias gráficas e podem ser utilizados nos diagramas sinópticos</w:t>
      </w:r>
    </w:p>
    <w:p w14:paraId="36E1F687" w14:textId="474CE2C5" w:rsidR="001C56E0" w:rsidRDefault="001C56E0" w:rsidP="00735659">
      <w:pPr>
        <w:pStyle w:val="ListParagraph"/>
        <w:numPr>
          <w:ilvl w:val="0"/>
          <w:numId w:val="45"/>
        </w:numPr>
      </w:pPr>
      <w:r>
        <w:t>Gráficos de tendências das variáveis do processo: permitem analisar de forma rápida e intuitiva a evolução das mesmas</w:t>
      </w:r>
    </w:p>
    <w:p w14:paraId="6BA488D7" w14:textId="16F59551" w:rsidR="001C56E0" w:rsidRDefault="001C56E0" w:rsidP="00735659">
      <w:pPr>
        <w:pStyle w:val="ListParagraph"/>
        <w:numPr>
          <w:ilvl w:val="0"/>
          <w:numId w:val="45"/>
        </w:numPr>
      </w:pPr>
      <w:r>
        <w:t>Alarmística: permite monitorizar automaticamente determinadas variáveis do processo e assim que cumpridas certas restrições, lançar alarmes para o operador</w:t>
      </w:r>
    </w:p>
    <w:p w14:paraId="666DF1FB" w14:textId="52A91D9C" w:rsidR="001C56E0" w:rsidRDefault="001C56E0" w:rsidP="00735659">
      <w:pPr>
        <w:pStyle w:val="ListParagraph"/>
        <w:numPr>
          <w:ilvl w:val="0"/>
          <w:numId w:val="45"/>
        </w:numPr>
      </w:pPr>
      <w:r>
        <w:t>Histórico: registo de todos os eventos relevantes ao processo</w:t>
      </w:r>
    </w:p>
    <w:p w14:paraId="3CE1DE43" w14:textId="0120475B" w:rsidR="001C56E0" w:rsidRDefault="001C56E0" w:rsidP="00735659">
      <w:pPr>
        <w:pStyle w:val="ListParagraph"/>
        <w:numPr>
          <w:ilvl w:val="0"/>
          <w:numId w:val="45"/>
        </w:numPr>
      </w:pPr>
      <w:r>
        <w:t xml:space="preserve">Relatórios: </w:t>
      </w:r>
      <w:r w:rsidR="00CB534B">
        <w:t>compilar determinada informação em formato de relatórios de forma a tornar a tomada de decisão mais eficaz</w:t>
      </w:r>
    </w:p>
    <w:p w14:paraId="4E5E0DAE" w14:textId="45CFA69B" w:rsidR="00CB534B" w:rsidRDefault="00CB534B" w:rsidP="00735659">
      <w:pPr>
        <w:pStyle w:val="ListParagraph"/>
        <w:numPr>
          <w:ilvl w:val="0"/>
          <w:numId w:val="45"/>
        </w:numPr>
      </w:pPr>
      <w:r>
        <w:t>Controlo de processos: código desenvolvido em linguagens de programação (como Visual Basic, C ou até Java) pode ser incorporado em sistemas SCADA de forma a poder programar tarefas que respondam a eventos do sistema. Por exemplo enviar comandos ao sistema de controlo para ligar ou desligar equipamentos, entre outros</w:t>
      </w:r>
    </w:p>
    <w:p w14:paraId="4A37739B" w14:textId="05B239C3" w:rsidR="00E04023" w:rsidRDefault="00E04023" w:rsidP="00E04023"/>
    <w:p w14:paraId="215EA6F0" w14:textId="378E7AA3" w:rsidR="00E04023" w:rsidRDefault="00E04023" w:rsidP="00E04023">
      <w:r>
        <w:t>Assim, de uma forma resumida pode-se considerar que os sistemas SCADA trazem potenciais benefícios como a capacidade de detalhar automaticamente a natureza e gravidade de determinados problemas em áreas do processo eliminando a necessidade de monitorização manual, possibilidade de acesso remoto ao sistema através da Internet e um portátil/smartphone/tablet que permite maior controlo e monitorizaç</w:t>
      </w:r>
      <w:r w:rsidR="000C79D9">
        <w:t>ão, operadores deixam de ter necessidade de manter centenas de registos relativos a variáveis do processo dado que o sistema permite acesso a esta informação a qualquer momento, a utilização deste tipo de ssitemas garante que todas as áreas do processo envolvidas são integradas numa plataforma comum permitindo um melhor relacionamento entre os dados, entre outros.</w:t>
      </w:r>
    </w:p>
    <w:p w14:paraId="70039574" w14:textId="77777777" w:rsidR="002E31CC" w:rsidRDefault="002E31CC" w:rsidP="00E04023"/>
    <w:p w14:paraId="0905A199" w14:textId="641BF181" w:rsidR="00C65376" w:rsidRDefault="008821DD" w:rsidP="007D2B0F">
      <w:pPr>
        <w:pStyle w:val="Heading2"/>
        <w:ind w:firstLine="708"/>
      </w:pPr>
      <w:bookmarkStart w:id="10" w:name="_Toc484442681"/>
      <w:r w:rsidRPr="002A4B1A">
        <w:lastRenderedPageBreak/>
        <w:t>2.</w:t>
      </w:r>
      <w:r w:rsidR="00352309">
        <w:t>6</w:t>
      </w:r>
      <w:r w:rsidRPr="002A4B1A">
        <w:t xml:space="preserve"> </w:t>
      </w:r>
      <w:r w:rsidR="00C4798E">
        <w:t>Casos de Estudo</w:t>
      </w:r>
      <w:bookmarkEnd w:id="10"/>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75526DD5" w:rsidR="00C4798E" w:rsidRDefault="00C4798E" w:rsidP="007D2B0F">
      <w:pPr>
        <w:pStyle w:val="Heading2"/>
        <w:ind w:left="708" w:firstLine="708"/>
      </w:pPr>
      <w:bookmarkStart w:id="11" w:name="_Toc484442682"/>
      <w:r w:rsidRPr="002A4B1A">
        <w:t>2.</w:t>
      </w:r>
      <w:r w:rsidR="00352309">
        <w:t>6</w:t>
      </w:r>
      <w:r>
        <w:t>.1</w:t>
      </w:r>
      <w:r w:rsidRPr="002A4B1A">
        <w:t xml:space="preserve"> </w:t>
      </w:r>
      <w:r>
        <w:t>Controlo e Automação na Indústria</w:t>
      </w:r>
      <w:bookmarkEnd w:id="11"/>
    </w:p>
    <w:p w14:paraId="4F70E1CB" w14:textId="77777777" w:rsidR="00C3125E" w:rsidRDefault="00C3125E" w:rsidP="00C3125E"/>
    <w:p w14:paraId="764C7CA3" w14:textId="5EF566EA" w:rsidR="00C3125E" w:rsidRDefault="00C3125E" w:rsidP="00C3125E">
      <w:r>
        <w:t>Sistemas para controlo e automação estão já bastante disseminados pelos vários setores da indústria. São bastantes os casos de sucesso de sistemas implementados que otimizaram, reduziram custos, melhoraram eficácia, melhoraram os níveis de segurança, entre outras vantagens que o controlo e a automação trazem para um processo.</w:t>
      </w:r>
    </w:p>
    <w:p w14:paraId="077A0B5C" w14:textId="784A27FC" w:rsidR="00C3125E" w:rsidRPr="00C3125E" w:rsidRDefault="007546AC" w:rsidP="00C3125E">
      <w:r>
        <w:t>Quando a Audi redesenhou o modelo A3, necessitou de uma linha de produção nova que tinha requisitos específicos do ponto de vista da flexibilidade que necessitava, a performance e o diagnóstico para uma solução de automação.</w:t>
      </w:r>
      <w:r w:rsidR="00AA2AE0">
        <w:t xml:space="preserve"> A solução passou por utilizar PLCs de alta perfomance dado que o sistema na sua totalidade utilizava 800 robots, assim como HMIs apropriadas e customizadas ao contexto que permitiam visualizar as células de produção.</w:t>
      </w:r>
      <w:r w:rsidR="00547EEF">
        <w:t xml:space="preserve"> Como resultado foi obtida uma rede de automação capaz de dar resposta ao desafio lançado, ou seja, mais rápida do ponto de vista de produção, mais fácil e flexível de programar, se acontecem falhas são simples de detetar e diagnosticar o problema e que acaba por ter como consequência operadores melhor preparados para dar início a manutenção preditiva antes que o problema se torne grave.</w:t>
      </w:r>
      <w:bookmarkStart w:id="12" w:name="_GoBack"/>
      <w:bookmarkEnd w:id="12"/>
    </w:p>
    <w:p w14:paraId="33084051" w14:textId="431F6EE3"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07C35906" w14:textId="2A593C2E" w:rsidR="007F38BA" w:rsidRPr="00C3125E" w:rsidRDefault="004B3084" w:rsidP="007F38BA">
      <w:pPr>
        <w:widowControl w:val="0"/>
        <w:autoSpaceDE w:val="0"/>
        <w:autoSpaceDN w:val="0"/>
        <w:adjustRightInd w:val="0"/>
        <w:spacing w:line="240" w:lineRule="auto"/>
        <w:ind w:left="480" w:hanging="480"/>
        <w:rPr>
          <w:rFonts w:ascii="Calibri" w:hAnsi="Calibri" w:cs="Calibri"/>
          <w:noProof/>
          <w:lang w:val="en-US"/>
        </w:rPr>
      </w:pPr>
      <w:r>
        <w:lastRenderedPageBreak/>
        <w:fldChar w:fldCharType="begin" w:fldLock="1"/>
      </w:r>
      <w:r w:rsidRPr="00A3138C">
        <w:rPr>
          <w:lang w:val="en-US"/>
        </w:rPr>
        <w:instrText xml:space="preserve">ADDIN Mendeley Bibliography CSL_BIBLIOGRAPHY </w:instrText>
      </w:r>
      <w:r>
        <w:fldChar w:fldCharType="separate"/>
      </w:r>
      <w:r w:rsidR="007F38BA" w:rsidRPr="007F38BA">
        <w:rPr>
          <w:rFonts w:ascii="Calibri" w:hAnsi="Calibri" w:cs="Calibri"/>
          <w:noProof/>
          <w:lang w:val="en-US"/>
        </w:rPr>
        <w:t xml:space="preserve">3D printing -- Additive manufacturing: An introduction. </w:t>
      </w:r>
      <w:r w:rsidR="007F38BA" w:rsidRPr="00C3125E">
        <w:rPr>
          <w:rFonts w:ascii="Calibri" w:hAnsi="Calibri" w:cs="Calibri"/>
          <w:noProof/>
          <w:lang w:val="en-US"/>
        </w:rPr>
        <w:t>(2014). Retrieved from http://search.ebscohost.com/login.aspx?direct=true&amp;site=eds-live&amp;db=bth&amp;AN=97629391</w:t>
      </w:r>
    </w:p>
    <w:p w14:paraId="6C3AF59F" w14:textId="77777777" w:rsidR="007F38BA" w:rsidRPr="00C3125E" w:rsidRDefault="007F38BA" w:rsidP="007F38BA">
      <w:pPr>
        <w:widowControl w:val="0"/>
        <w:autoSpaceDE w:val="0"/>
        <w:autoSpaceDN w:val="0"/>
        <w:adjustRightInd w:val="0"/>
        <w:spacing w:line="240" w:lineRule="auto"/>
        <w:ind w:left="480" w:hanging="480"/>
        <w:rPr>
          <w:rFonts w:ascii="Calibri" w:hAnsi="Calibri" w:cs="Calibri"/>
          <w:noProof/>
          <w:lang w:val="en-US"/>
        </w:rPr>
      </w:pPr>
      <w:r w:rsidRPr="00C3125E">
        <w:rPr>
          <w:rFonts w:ascii="Calibri" w:hAnsi="Calibri" w:cs="Calibri"/>
          <w:noProof/>
          <w:lang w:val="en-US"/>
        </w:rPr>
        <w:t xml:space="preserve">Alphonsus, E. R., &amp; Abdullah, M. O. (2016). A review on the applications of programmable logic controllers (PLCs), </w:t>
      </w:r>
      <w:r w:rsidRPr="00C3125E">
        <w:rPr>
          <w:rFonts w:ascii="Calibri" w:hAnsi="Calibri" w:cs="Calibri"/>
          <w:i/>
          <w:iCs/>
          <w:noProof/>
          <w:lang w:val="en-US"/>
        </w:rPr>
        <w:t>60 OP</w:t>
      </w:r>
      <w:r w:rsidRPr="00C3125E">
        <w:rPr>
          <w:rFonts w:ascii="Calibri" w:hAnsi="Calibri" w:cs="Calibri"/>
          <w:noProof/>
          <w:lang w:val="en-US"/>
        </w:rPr>
        <w:t>-</w:t>
      </w:r>
      <w:r w:rsidRPr="00C3125E">
        <w:rPr>
          <w:rFonts w:ascii="Calibri" w:hAnsi="Calibri" w:cs="Calibri"/>
          <w:i/>
          <w:iCs/>
          <w:noProof/>
          <w:lang w:val="en-US"/>
        </w:rPr>
        <w:t>I</w:t>
      </w:r>
      <w:r w:rsidRPr="00C3125E">
        <w:rPr>
          <w:rFonts w:ascii="Calibri" w:hAnsi="Calibri" w:cs="Calibri"/>
          <w:noProof/>
          <w:lang w:val="en-US"/>
        </w:rPr>
        <w:t>, 1185. https://doi.org/10.1016/j.rser.2016.01.025</w:t>
      </w:r>
    </w:p>
    <w:p w14:paraId="2CEDC8AD" w14:textId="77777777" w:rsidR="007F38BA" w:rsidRPr="00C3125E" w:rsidRDefault="007F38BA" w:rsidP="007F38BA">
      <w:pPr>
        <w:widowControl w:val="0"/>
        <w:autoSpaceDE w:val="0"/>
        <w:autoSpaceDN w:val="0"/>
        <w:adjustRightInd w:val="0"/>
        <w:spacing w:line="240" w:lineRule="auto"/>
        <w:ind w:left="480" w:hanging="480"/>
        <w:rPr>
          <w:rFonts w:ascii="Calibri" w:hAnsi="Calibri" w:cs="Calibri"/>
          <w:noProof/>
          <w:lang w:val="en-US"/>
        </w:rPr>
      </w:pPr>
      <w:r w:rsidRPr="00C3125E">
        <w:rPr>
          <w:rFonts w:ascii="Calibri" w:hAnsi="Calibri" w:cs="Calibri"/>
          <w:noProof/>
          <w:lang w:val="en-US"/>
        </w:rPr>
        <w:t>Boone, L. (2017). Industry 4.0 (Fourth industrial revolution). Retrieved from http://search.ebscohost.com/login.aspx?direct=true&amp;site=eds-live&amp;db=ers&amp;AN=119214086 OP  - Salem Press Encyclopedia, January, 2017. 2p.</w:t>
      </w:r>
    </w:p>
    <w:p w14:paraId="39386EB0" w14:textId="77777777" w:rsidR="007F38BA" w:rsidRPr="00C3125E" w:rsidRDefault="007F38BA" w:rsidP="007F38BA">
      <w:pPr>
        <w:widowControl w:val="0"/>
        <w:autoSpaceDE w:val="0"/>
        <w:autoSpaceDN w:val="0"/>
        <w:adjustRightInd w:val="0"/>
        <w:spacing w:line="240" w:lineRule="auto"/>
        <w:ind w:left="480" w:hanging="480"/>
        <w:rPr>
          <w:rFonts w:ascii="Calibri" w:hAnsi="Calibri" w:cs="Calibri"/>
          <w:noProof/>
          <w:lang w:val="en-US"/>
        </w:rPr>
      </w:pPr>
      <w:r w:rsidRPr="00C3125E">
        <w:rPr>
          <w:rFonts w:ascii="Calibri" w:hAnsi="Calibri" w:cs="Calibri"/>
          <w:noProof/>
          <w:lang w:val="en-US"/>
        </w:rPr>
        <w:t>Canas, R. M. da S., &amp; Pires, J. S. (2014). Simoldes : the impact of additive manufacturing : 3D Printing Technology. Retrieved from http://search.ebscohost.com/login.aspx?direct=true&amp;site=eds-live&amp;db=edsrca&amp;AN=rcaap.openAccess.10400.14.16813</w:t>
      </w:r>
    </w:p>
    <w:p w14:paraId="44FB279C" w14:textId="77777777" w:rsidR="007F38BA" w:rsidRPr="00C3125E" w:rsidRDefault="007F38BA" w:rsidP="007F38BA">
      <w:pPr>
        <w:widowControl w:val="0"/>
        <w:autoSpaceDE w:val="0"/>
        <w:autoSpaceDN w:val="0"/>
        <w:adjustRightInd w:val="0"/>
        <w:spacing w:line="240" w:lineRule="auto"/>
        <w:ind w:left="480" w:hanging="480"/>
        <w:rPr>
          <w:rFonts w:ascii="Calibri" w:hAnsi="Calibri" w:cs="Calibri"/>
          <w:noProof/>
          <w:lang w:val="en-US"/>
        </w:rPr>
      </w:pPr>
      <w:r w:rsidRPr="007F38BA">
        <w:rPr>
          <w:rFonts w:ascii="Calibri" w:hAnsi="Calibri" w:cs="Calibri"/>
          <w:noProof/>
        </w:rPr>
        <w:t xml:space="preserve">Carvalho, A. I. R. de, &amp; Ferrolho, A. M. P. (2016). </w:t>
      </w:r>
      <w:r w:rsidRPr="007F38BA">
        <w:rPr>
          <w:rFonts w:ascii="Calibri" w:hAnsi="Calibri" w:cs="Calibri"/>
          <w:i/>
          <w:iCs/>
          <w:noProof/>
        </w:rPr>
        <w:t>Desenvolvimento e melhoramento da Célula Flexível de Fabrico da ESTGV</w:t>
      </w:r>
      <w:r w:rsidRPr="007F38BA">
        <w:rPr>
          <w:rFonts w:ascii="Calibri" w:hAnsi="Calibri" w:cs="Calibri"/>
          <w:noProof/>
        </w:rPr>
        <w:t xml:space="preserve">. </w:t>
      </w:r>
      <w:r w:rsidRPr="00C3125E">
        <w:rPr>
          <w:rFonts w:ascii="Calibri" w:hAnsi="Calibri" w:cs="Calibri"/>
          <w:noProof/>
          <w:lang w:val="en-US"/>
        </w:rPr>
        <w:t>Retrieved from http://search.ebscohost.com/login.aspx?direct=true&amp;site=eds-live&amp;db=edsrca&amp;AN=rcaap.openAccess.10400.19.3090</w:t>
      </w:r>
    </w:p>
    <w:p w14:paraId="722B650F" w14:textId="77777777" w:rsidR="007F38BA" w:rsidRPr="00C3125E" w:rsidRDefault="007F38BA" w:rsidP="007F38BA">
      <w:pPr>
        <w:widowControl w:val="0"/>
        <w:autoSpaceDE w:val="0"/>
        <w:autoSpaceDN w:val="0"/>
        <w:adjustRightInd w:val="0"/>
        <w:spacing w:line="240" w:lineRule="auto"/>
        <w:ind w:left="480" w:hanging="480"/>
        <w:rPr>
          <w:rFonts w:ascii="Calibri" w:hAnsi="Calibri" w:cs="Calibri"/>
          <w:noProof/>
          <w:lang w:val="en-US"/>
        </w:rPr>
      </w:pPr>
      <w:r w:rsidRPr="00C3125E">
        <w:rPr>
          <w:rFonts w:ascii="Calibri" w:hAnsi="Calibri" w:cs="Calibri"/>
          <w:noProof/>
          <w:lang w:val="en-US"/>
        </w:rPr>
        <w:t xml:space="preserve">Cloud Computing: An Overview. (2009). </w:t>
      </w:r>
      <w:r w:rsidRPr="00C3125E">
        <w:rPr>
          <w:rFonts w:ascii="Calibri" w:hAnsi="Calibri" w:cs="Calibri"/>
          <w:i/>
          <w:iCs/>
          <w:noProof/>
          <w:lang w:val="en-US"/>
        </w:rPr>
        <w:t>Queue</w:t>
      </w:r>
      <w:r w:rsidRPr="00C3125E">
        <w:rPr>
          <w:rFonts w:ascii="Calibri" w:hAnsi="Calibri" w:cs="Calibri"/>
          <w:noProof/>
          <w:lang w:val="en-US"/>
        </w:rPr>
        <w:t xml:space="preserve">, </w:t>
      </w:r>
      <w:r w:rsidRPr="00C3125E">
        <w:rPr>
          <w:rFonts w:ascii="Calibri" w:hAnsi="Calibri" w:cs="Calibri"/>
          <w:i/>
          <w:iCs/>
          <w:noProof/>
          <w:lang w:val="en-US"/>
        </w:rPr>
        <w:t>7</w:t>
      </w:r>
      <w:r w:rsidRPr="00C3125E">
        <w:rPr>
          <w:rFonts w:ascii="Calibri" w:hAnsi="Calibri" w:cs="Calibri"/>
          <w:noProof/>
          <w:lang w:val="en-US"/>
        </w:rPr>
        <w:t>(5), 2:3--2:4. https://doi.org/10.1145/1551644.1554608</w:t>
      </w:r>
    </w:p>
    <w:p w14:paraId="05D0E50B"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C3125E">
        <w:rPr>
          <w:rFonts w:ascii="Calibri" w:hAnsi="Calibri" w:cs="Calibri"/>
          <w:noProof/>
          <w:lang w:val="en-US"/>
        </w:rPr>
        <w:t xml:space="preserve">Columbia Electronic Encyclopedia, 6th Edition. (2017). Retrieved from http://search.ebscohost.com/login.aspx?direct=true&amp;site=eds-live&amp;db=a9h&amp;AN=39047085 OP  - Columbia Electronic Encyclopedia, 6th Edition. </w:t>
      </w:r>
      <w:r w:rsidRPr="007F38BA">
        <w:rPr>
          <w:rFonts w:ascii="Calibri" w:hAnsi="Calibri" w:cs="Calibri"/>
          <w:noProof/>
        </w:rPr>
        <w:t>Q1 2017, p1-1. 1p.</w:t>
      </w:r>
    </w:p>
    <w:p w14:paraId="39EF7C63" w14:textId="77777777" w:rsidR="007F38BA" w:rsidRPr="00C3125E" w:rsidRDefault="007F38BA" w:rsidP="007F38BA">
      <w:pPr>
        <w:widowControl w:val="0"/>
        <w:autoSpaceDE w:val="0"/>
        <w:autoSpaceDN w:val="0"/>
        <w:adjustRightInd w:val="0"/>
        <w:spacing w:line="240" w:lineRule="auto"/>
        <w:ind w:left="480" w:hanging="480"/>
        <w:rPr>
          <w:rFonts w:ascii="Calibri" w:hAnsi="Calibri" w:cs="Calibri"/>
          <w:noProof/>
          <w:lang w:val="en-US"/>
        </w:rPr>
      </w:pPr>
      <w:r w:rsidRPr="007F38BA">
        <w:rPr>
          <w:rFonts w:ascii="Calibri" w:hAnsi="Calibri" w:cs="Calibri"/>
          <w:noProof/>
        </w:rPr>
        <w:t xml:space="preserve">Constain, N. B. P., Queiroz, M. H. de, &amp; Catarina, U. F. de S. (2011). Integração de sistemas SCADA com a implementação de controle supervisório em CLP para sistemas de manufatura. </w:t>
      </w:r>
      <w:r w:rsidRPr="00C3125E">
        <w:rPr>
          <w:rFonts w:ascii="Calibri" w:hAnsi="Calibri" w:cs="Calibri"/>
          <w:noProof/>
          <w:lang w:val="en-US"/>
        </w:rPr>
        <w:t>Retrieved from http://search.ebscohost.com/login.aspx?direct=true&amp;site=eds-live&amp;db=edsrca&amp;AN=rcaap.brazil.123456789.95357</w:t>
      </w:r>
    </w:p>
    <w:p w14:paraId="3383ADF1" w14:textId="77777777" w:rsidR="007F38BA" w:rsidRPr="00C3125E" w:rsidRDefault="007F38BA" w:rsidP="007F38BA">
      <w:pPr>
        <w:widowControl w:val="0"/>
        <w:autoSpaceDE w:val="0"/>
        <w:autoSpaceDN w:val="0"/>
        <w:adjustRightInd w:val="0"/>
        <w:spacing w:line="240" w:lineRule="auto"/>
        <w:ind w:left="480" w:hanging="480"/>
        <w:rPr>
          <w:rFonts w:ascii="Calibri" w:hAnsi="Calibri" w:cs="Calibri"/>
          <w:noProof/>
          <w:lang w:val="en-US"/>
        </w:rPr>
      </w:pPr>
      <w:r w:rsidRPr="00C3125E">
        <w:rPr>
          <w:rFonts w:ascii="Calibri" w:hAnsi="Calibri" w:cs="Calibri"/>
          <w:noProof/>
          <w:lang w:val="en-US"/>
        </w:rPr>
        <w:t>Daneels, A., &amp; Salter, W. (1999). What is SCADA?</w:t>
      </w:r>
    </w:p>
    <w:p w14:paraId="5DB4D76E" w14:textId="77777777" w:rsidR="007F38BA" w:rsidRPr="00C3125E" w:rsidRDefault="007F38BA" w:rsidP="007F38BA">
      <w:pPr>
        <w:widowControl w:val="0"/>
        <w:autoSpaceDE w:val="0"/>
        <w:autoSpaceDN w:val="0"/>
        <w:adjustRightInd w:val="0"/>
        <w:spacing w:line="240" w:lineRule="auto"/>
        <w:ind w:left="480" w:hanging="480"/>
        <w:rPr>
          <w:rFonts w:ascii="Calibri" w:hAnsi="Calibri" w:cs="Calibri"/>
          <w:noProof/>
          <w:lang w:val="en-US"/>
        </w:rPr>
      </w:pPr>
      <w:r w:rsidRPr="007F38BA">
        <w:rPr>
          <w:rFonts w:ascii="Calibri" w:hAnsi="Calibri" w:cs="Calibri"/>
          <w:noProof/>
        </w:rPr>
        <w:t xml:space="preserve">Dias, F. A. N. B., &amp; Fonseca, I. S. A. da. (2015). Desenvolvimento de ferramenta para interligação de dispositivos utilizando protocolos industriais. </w:t>
      </w:r>
      <w:r w:rsidRPr="00C3125E">
        <w:rPr>
          <w:rFonts w:ascii="Calibri" w:hAnsi="Calibri" w:cs="Calibri"/>
          <w:noProof/>
          <w:lang w:val="en-US"/>
        </w:rPr>
        <w:t>Retrieved from http://search.ebscohost.com/login.aspx?direct=true&amp;site=eds-live&amp;db=edsrca&amp;AN=rcaap.openAccess.10400.26.16571</w:t>
      </w:r>
    </w:p>
    <w:p w14:paraId="7DB991D7" w14:textId="77777777" w:rsidR="007F38BA" w:rsidRPr="00C3125E" w:rsidRDefault="007F38BA" w:rsidP="007F38BA">
      <w:pPr>
        <w:widowControl w:val="0"/>
        <w:autoSpaceDE w:val="0"/>
        <w:autoSpaceDN w:val="0"/>
        <w:adjustRightInd w:val="0"/>
        <w:spacing w:line="240" w:lineRule="auto"/>
        <w:ind w:left="480" w:hanging="480"/>
        <w:rPr>
          <w:rFonts w:ascii="Calibri" w:hAnsi="Calibri" w:cs="Calibri"/>
          <w:noProof/>
          <w:lang w:val="en-US"/>
        </w:rPr>
      </w:pPr>
      <w:r w:rsidRPr="00C3125E">
        <w:rPr>
          <w:rFonts w:ascii="Calibri" w:hAnsi="Calibri" w:cs="Calibri"/>
          <w:noProof/>
          <w:lang w:val="en-US"/>
        </w:rPr>
        <w:t xml:space="preserve">Dorf, R. C., &amp; Bishop, R. H. (2010). </w:t>
      </w:r>
      <w:r w:rsidRPr="00C3125E">
        <w:rPr>
          <w:rFonts w:ascii="Calibri" w:hAnsi="Calibri" w:cs="Calibri"/>
          <w:i/>
          <w:iCs/>
          <w:noProof/>
          <w:lang w:val="en-US"/>
        </w:rPr>
        <w:t>Modern Control Systems</w:t>
      </w:r>
      <w:r w:rsidRPr="00C3125E">
        <w:rPr>
          <w:rFonts w:ascii="Calibri" w:hAnsi="Calibri" w:cs="Calibri"/>
          <w:noProof/>
          <w:lang w:val="en-US"/>
        </w:rPr>
        <w:t>.</w:t>
      </w:r>
    </w:p>
    <w:p w14:paraId="531CE11C" w14:textId="77777777" w:rsidR="007F38BA" w:rsidRPr="00C3125E" w:rsidRDefault="007F38BA" w:rsidP="007F38BA">
      <w:pPr>
        <w:widowControl w:val="0"/>
        <w:autoSpaceDE w:val="0"/>
        <w:autoSpaceDN w:val="0"/>
        <w:adjustRightInd w:val="0"/>
        <w:spacing w:line="240" w:lineRule="auto"/>
        <w:ind w:left="480" w:hanging="480"/>
        <w:rPr>
          <w:rFonts w:ascii="Calibri" w:hAnsi="Calibri" w:cs="Calibri"/>
          <w:noProof/>
          <w:lang w:val="en-US"/>
        </w:rPr>
      </w:pPr>
      <w:r w:rsidRPr="00C3125E">
        <w:rPr>
          <w:rFonts w:ascii="Calibri" w:hAnsi="Calibri" w:cs="Calibri"/>
          <w:noProof/>
          <w:lang w:val="en-US"/>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C3125E">
        <w:rPr>
          <w:rFonts w:ascii="Calibri" w:hAnsi="Calibri" w:cs="Calibri"/>
          <w:i/>
          <w:iCs/>
          <w:noProof/>
          <w:lang w:val="en-US"/>
        </w:rPr>
        <w:t>62</w:t>
      </w:r>
      <w:r w:rsidRPr="00C3125E">
        <w:rPr>
          <w:rFonts w:ascii="Calibri" w:hAnsi="Calibri" w:cs="Calibri"/>
          <w:noProof/>
          <w:lang w:val="en-US"/>
        </w:rPr>
        <w:t>(6 OP-Control Engineering. June 2015, Vol. 62 Issue 6, M10, 3 ), 10. Retrieved from http://search.ebscohost.com/login.aspx?direct=true&amp;site=eds-live&amp;db=edsgao&amp;AN=edsgcl.422706900</w:t>
      </w:r>
    </w:p>
    <w:p w14:paraId="15F4E0B1" w14:textId="77777777" w:rsidR="007F38BA" w:rsidRPr="00C3125E" w:rsidRDefault="007F38BA" w:rsidP="007F38BA">
      <w:pPr>
        <w:widowControl w:val="0"/>
        <w:autoSpaceDE w:val="0"/>
        <w:autoSpaceDN w:val="0"/>
        <w:adjustRightInd w:val="0"/>
        <w:spacing w:line="240" w:lineRule="auto"/>
        <w:ind w:left="480" w:hanging="480"/>
        <w:rPr>
          <w:rFonts w:ascii="Calibri" w:hAnsi="Calibri" w:cs="Calibri"/>
          <w:noProof/>
          <w:lang w:val="en-US"/>
        </w:rPr>
      </w:pPr>
      <w:r w:rsidRPr="00C3125E">
        <w:rPr>
          <w:rFonts w:ascii="Calibri" w:hAnsi="Calibri" w:cs="Calibri"/>
          <w:noProof/>
          <w:lang w:val="en-US"/>
        </w:rPr>
        <w:t>HTTP/2 Usage. (2017). Retrieved from https://w3techs.com/technologies/details/ce-http2/all/all</w:t>
      </w:r>
    </w:p>
    <w:p w14:paraId="6E5CA0E4"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C3125E">
        <w:rPr>
          <w:rFonts w:ascii="Calibri" w:hAnsi="Calibri" w:cs="Calibri"/>
          <w:noProof/>
          <w:lang w:val="en-US"/>
        </w:rPr>
        <w:t xml:space="preserve">Mohn, E. (2015). Augmented Reality. Retrieved from http://search.ebscohost.com/login.aspx?direct=true&amp;site=eds-live&amp;db=ers&amp;AN=87323326 OP  - Salem Press Encyclopedia of Science, 2015. </w:t>
      </w:r>
      <w:r w:rsidRPr="007F38BA">
        <w:rPr>
          <w:rFonts w:ascii="Calibri" w:hAnsi="Calibri" w:cs="Calibri"/>
          <w:noProof/>
        </w:rPr>
        <w:t>2p.</w:t>
      </w:r>
    </w:p>
    <w:p w14:paraId="72954CAD" w14:textId="77777777" w:rsidR="007F38BA" w:rsidRPr="00C3125E" w:rsidRDefault="007F38BA" w:rsidP="007F38BA">
      <w:pPr>
        <w:widowControl w:val="0"/>
        <w:autoSpaceDE w:val="0"/>
        <w:autoSpaceDN w:val="0"/>
        <w:adjustRightInd w:val="0"/>
        <w:spacing w:line="240" w:lineRule="auto"/>
        <w:ind w:left="480" w:hanging="480"/>
        <w:rPr>
          <w:rFonts w:ascii="Calibri" w:hAnsi="Calibri" w:cs="Calibri"/>
          <w:noProof/>
          <w:lang w:val="en-US"/>
        </w:rPr>
      </w:pPr>
      <w:r w:rsidRPr="007F38BA">
        <w:rPr>
          <w:rFonts w:ascii="Calibri" w:hAnsi="Calibri" w:cs="Calibri"/>
          <w:noProof/>
        </w:rPr>
        <w:t xml:space="preserve">Soares, T. A. C., &amp; Mariano, S. J. P. S. (2012). Controlo e automação: sistema de rega </w:t>
      </w:r>
      <w:r w:rsidRPr="007F38BA">
        <w:rPr>
          <w:rFonts w:ascii="Calibri" w:hAnsi="Calibri" w:cs="Calibri"/>
          <w:noProof/>
        </w:rPr>
        <w:lastRenderedPageBreak/>
        <w:t xml:space="preserve">inteligente. </w:t>
      </w:r>
      <w:r w:rsidRPr="00C3125E">
        <w:rPr>
          <w:rFonts w:ascii="Calibri" w:hAnsi="Calibri" w:cs="Calibri"/>
          <w:noProof/>
          <w:lang w:val="en-US"/>
        </w:rPr>
        <w:t>Retrieved from http://search.ebscohost.com/login.aspx?direct=true&amp;site=eds-live&amp;db=edsrca&amp;AN=rcaap.openAccess.10400.6.2408</w:t>
      </w:r>
    </w:p>
    <w:p w14:paraId="64AB80CE" w14:textId="77777777" w:rsidR="007F38BA" w:rsidRPr="00C3125E" w:rsidRDefault="007F38BA" w:rsidP="007F38BA">
      <w:pPr>
        <w:widowControl w:val="0"/>
        <w:autoSpaceDE w:val="0"/>
        <w:autoSpaceDN w:val="0"/>
        <w:adjustRightInd w:val="0"/>
        <w:spacing w:line="240" w:lineRule="auto"/>
        <w:ind w:left="480" w:hanging="480"/>
        <w:rPr>
          <w:rFonts w:ascii="Calibri" w:hAnsi="Calibri" w:cs="Calibri"/>
          <w:noProof/>
          <w:lang w:val="en-US"/>
        </w:rPr>
      </w:pPr>
      <w:r w:rsidRPr="007F38BA">
        <w:rPr>
          <w:rFonts w:ascii="Calibri" w:hAnsi="Calibri" w:cs="Calibri"/>
          <w:noProof/>
        </w:rPr>
        <w:t xml:space="preserve">Souza, R. B. de, &amp; Medeiros, A. A. D. de. (2005). Uma arquitetura para sistemas supervisórios industriais e sua aplicação em processos de elevação artificial de petróleo. </w:t>
      </w:r>
      <w:r w:rsidRPr="00C3125E">
        <w:rPr>
          <w:rFonts w:ascii="Calibri" w:hAnsi="Calibri" w:cs="Calibri"/>
          <w:noProof/>
          <w:lang w:val="en-US"/>
        </w:rPr>
        <w:t>Retrieved from http://search.ebscohost.com/login.aspx?direct=true&amp;site=eds-live&amp;db=edsrca&amp;AN=rcaap.portugal.123456789.15444</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D17F56" w14:textId="77777777" w:rsidR="00B4367F" w:rsidRDefault="00B4367F" w:rsidP="00AA60D4">
      <w:r>
        <w:separator/>
      </w:r>
    </w:p>
  </w:endnote>
  <w:endnote w:type="continuationSeparator" w:id="0">
    <w:p w14:paraId="395AAD66" w14:textId="77777777" w:rsidR="00B4367F" w:rsidRDefault="00B4367F"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C3125E" w:rsidRDefault="00C3125E" w:rsidP="00AA60D4">
    <w:pPr>
      <w:pStyle w:val="Footer"/>
    </w:pPr>
  </w:p>
  <w:p w14:paraId="0905A20C" w14:textId="77777777" w:rsidR="00C3125E" w:rsidRDefault="00C3125E"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2FCB1461" w:rsidR="00C3125E" w:rsidRDefault="00C3125E">
        <w:pPr>
          <w:pStyle w:val="Footer"/>
          <w:jc w:val="right"/>
        </w:pPr>
        <w:r>
          <w:fldChar w:fldCharType="begin"/>
        </w:r>
        <w:r>
          <w:instrText xml:space="preserve"> PAGE   \* MERGEFORMAT </w:instrText>
        </w:r>
        <w:r>
          <w:fldChar w:fldCharType="separate"/>
        </w:r>
        <w:r w:rsidR="00547EEF">
          <w:rPr>
            <w:noProof/>
          </w:rPr>
          <w:t>27</w:t>
        </w:r>
        <w:r>
          <w:rPr>
            <w:noProof/>
          </w:rPr>
          <w:fldChar w:fldCharType="end"/>
        </w:r>
      </w:p>
    </w:sdtContent>
  </w:sdt>
  <w:p w14:paraId="0905A20F" w14:textId="77777777" w:rsidR="00C3125E" w:rsidRDefault="00C3125E"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C4AE6A" w14:textId="77777777" w:rsidR="00B4367F" w:rsidRDefault="00B4367F" w:rsidP="00AA60D4">
      <w:r>
        <w:separator/>
      </w:r>
    </w:p>
  </w:footnote>
  <w:footnote w:type="continuationSeparator" w:id="0">
    <w:p w14:paraId="5D551201" w14:textId="77777777" w:rsidR="00B4367F" w:rsidRDefault="00B4367F"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C3125E" w:rsidRDefault="00C3125E"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8633161"/>
    <w:multiLevelType w:val="hybridMultilevel"/>
    <w:tmpl w:val="31B2DF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3"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2"/>
  </w:num>
  <w:num w:numId="6">
    <w:abstractNumId w:val="15"/>
  </w:num>
  <w:num w:numId="7">
    <w:abstractNumId w:val="3"/>
  </w:num>
  <w:num w:numId="8">
    <w:abstractNumId w:val="18"/>
  </w:num>
  <w:num w:numId="9">
    <w:abstractNumId w:val="32"/>
  </w:num>
  <w:num w:numId="10">
    <w:abstractNumId w:val="43"/>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4"/>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6619"/>
    <w:rsid w:val="0000709D"/>
    <w:rsid w:val="00010085"/>
    <w:rsid w:val="00011DD5"/>
    <w:rsid w:val="00014B81"/>
    <w:rsid w:val="0001510C"/>
    <w:rsid w:val="0001553A"/>
    <w:rsid w:val="000169BB"/>
    <w:rsid w:val="00020F02"/>
    <w:rsid w:val="00022A04"/>
    <w:rsid w:val="00025AA0"/>
    <w:rsid w:val="00027545"/>
    <w:rsid w:val="00031599"/>
    <w:rsid w:val="00032271"/>
    <w:rsid w:val="00032EEE"/>
    <w:rsid w:val="00033B9D"/>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0BAF"/>
    <w:rsid w:val="000C1B2E"/>
    <w:rsid w:val="000C2A22"/>
    <w:rsid w:val="000C6E96"/>
    <w:rsid w:val="000C79D9"/>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31B1E"/>
    <w:rsid w:val="00133D17"/>
    <w:rsid w:val="001341FB"/>
    <w:rsid w:val="001360D0"/>
    <w:rsid w:val="00137EAE"/>
    <w:rsid w:val="001408D6"/>
    <w:rsid w:val="001447AD"/>
    <w:rsid w:val="00145C3A"/>
    <w:rsid w:val="001475AC"/>
    <w:rsid w:val="00147EB0"/>
    <w:rsid w:val="00150D90"/>
    <w:rsid w:val="001535EB"/>
    <w:rsid w:val="00160180"/>
    <w:rsid w:val="0016170F"/>
    <w:rsid w:val="00162F76"/>
    <w:rsid w:val="00163600"/>
    <w:rsid w:val="00163B24"/>
    <w:rsid w:val="00167E13"/>
    <w:rsid w:val="00170EBF"/>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56E0"/>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103B2"/>
    <w:rsid w:val="0021140D"/>
    <w:rsid w:val="00213531"/>
    <w:rsid w:val="00213865"/>
    <w:rsid w:val="00220203"/>
    <w:rsid w:val="002210CB"/>
    <w:rsid w:val="002210DF"/>
    <w:rsid w:val="00222F65"/>
    <w:rsid w:val="00223530"/>
    <w:rsid w:val="00230049"/>
    <w:rsid w:val="0023158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67DD"/>
    <w:rsid w:val="002A0703"/>
    <w:rsid w:val="002A37FA"/>
    <w:rsid w:val="002A4B1A"/>
    <w:rsid w:val="002B230A"/>
    <w:rsid w:val="002B412A"/>
    <w:rsid w:val="002C031D"/>
    <w:rsid w:val="002C368F"/>
    <w:rsid w:val="002D4F4C"/>
    <w:rsid w:val="002D65F1"/>
    <w:rsid w:val="002E31CC"/>
    <w:rsid w:val="002E7B26"/>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8AB"/>
    <w:rsid w:val="003461D9"/>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3F25"/>
    <w:rsid w:val="004A5BB4"/>
    <w:rsid w:val="004A6464"/>
    <w:rsid w:val="004A7135"/>
    <w:rsid w:val="004B181C"/>
    <w:rsid w:val="004B3084"/>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47EEF"/>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2CF"/>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4A1A"/>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5F7497"/>
    <w:rsid w:val="0060342C"/>
    <w:rsid w:val="006034A5"/>
    <w:rsid w:val="00603E0C"/>
    <w:rsid w:val="006050C1"/>
    <w:rsid w:val="006053E5"/>
    <w:rsid w:val="00611144"/>
    <w:rsid w:val="0061147D"/>
    <w:rsid w:val="00613F49"/>
    <w:rsid w:val="00615651"/>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75387"/>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5EC2"/>
    <w:rsid w:val="00726B64"/>
    <w:rsid w:val="007317B8"/>
    <w:rsid w:val="007322AC"/>
    <w:rsid w:val="007328A0"/>
    <w:rsid w:val="00733C05"/>
    <w:rsid w:val="00733C9A"/>
    <w:rsid w:val="00735659"/>
    <w:rsid w:val="00741D73"/>
    <w:rsid w:val="00742CE2"/>
    <w:rsid w:val="00742EED"/>
    <w:rsid w:val="00745057"/>
    <w:rsid w:val="007452B0"/>
    <w:rsid w:val="00746F9C"/>
    <w:rsid w:val="0075023E"/>
    <w:rsid w:val="007514EC"/>
    <w:rsid w:val="007529CC"/>
    <w:rsid w:val="007546AC"/>
    <w:rsid w:val="00754976"/>
    <w:rsid w:val="00761253"/>
    <w:rsid w:val="007676B1"/>
    <w:rsid w:val="007723C0"/>
    <w:rsid w:val="00780008"/>
    <w:rsid w:val="007830B4"/>
    <w:rsid w:val="007837C0"/>
    <w:rsid w:val="00783AD0"/>
    <w:rsid w:val="00783CF9"/>
    <w:rsid w:val="0078551B"/>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38BA"/>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0F54"/>
    <w:rsid w:val="00AA2AE0"/>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51F7"/>
    <w:rsid w:val="00B3179A"/>
    <w:rsid w:val="00B31F64"/>
    <w:rsid w:val="00B32ECD"/>
    <w:rsid w:val="00B342BA"/>
    <w:rsid w:val="00B36A83"/>
    <w:rsid w:val="00B41C5E"/>
    <w:rsid w:val="00B4367F"/>
    <w:rsid w:val="00B51BF8"/>
    <w:rsid w:val="00B54A0A"/>
    <w:rsid w:val="00B54C05"/>
    <w:rsid w:val="00B61D95"/>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BF6624"/>
    <w:rsid w:val="00C00057"/>
    <w:rsid w:val="00C00932"/>
    <w:rsid w:val="00C01ED7"/>
    <w:rsid w:val="00C020EC"/>
    <w:rsid w:val="00C02500"/>
    <w:rsid w:val="00C03392"/>
    <w:rsid w:val="00C04A92"/>
    <w:rsid w:val="00C04E95"/>
    <w:rsid w:val="00C05711"/>
    <w:rsid w:val="00C060DB"/>
    <w:rsid w:val="00C10681"/>
    <w:rsid w:val="00C116C1"/>
    <w:rsid w:val="00C11A18"/>
    <w:rsid w:val="00C12DC4"/>
    <w:rsid w:val="00C13408"/>
    <w:rsid w:val="00C153C2"/>
    <w:rsid w:val="00C15C26"/>
    <w:rsid w:val="00C17573"/>
    <w:rsid w:val="00C23507"/>
    <w:rsid w:val="00C23C62"/>
    <w:rsid w:val="00C2421E"/>
    <w:rsid w:val="00C27B07"/>
    <w:rsid w:val="00C3125E"/>
    <w:rsid w:val="00C345A0"/>
    <w:rsid w:val="00C41C24"/>
    <w:rsid w:val="00C43A27"/>
    <w:rsid w:val="00C45299"/>
    <w:rsid w:val="00C474B5"/>
    <w:rsid w:val="00C478A7"/>
    <w:rsid w:val="00C4798E"/>
    <w:rsid w:val="00C50CAC"/>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534B"/>
    <w:rsid w:val="00CB65B6"/>
    <w:rsid w:val="00CC0504"/>
    <w:rsid w:val="00CC4727"/>
    <w:rsid w:val="00CC4C84"/>
    <w:rsid w:val="00CC5139"/>
    <w:rsid w:val="00CC6926"/>
    <w:rsid w:val="00CD1F8F"/>
    <w:rsid w:val="00CD455C"/>
    <w:rsid w:val="00CD5DF0"/>
    <w:rsid w:val="00CE013B"/>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023"/>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94D90"/>
    <w:rsid w:val="00E94ECB"/>
    <w:rsid w:val="00EA20D6"/>
    <w:rsid w:val="00EA5A2C"/>
    <w:rsid w:val="00EA5A93"/>
    <w:rsid w:val="00EA7538"/>
    <w:rsid w:val="00EB58C4"/>
    <w:rsid w:val="00EB5F7D"/>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91FB19-5E1A-4F11-974F-59CF370AC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41</Pages>
  <Words>14364</Words>
  <Characters>77570</Characters>
  <Application>Microsoft Office Word</Application>
  <DocSecurity>0</DocSecurity>
  <Lines>646</Lines>
  <Paragraphs>183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91751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119</cp:revision>
  <cp:lastPrinted>2011-11-02T09:41:00Z</cp:lastPrinted>
  <dcterms:created xsi:type="dcterms:W3CDTF">2017-05-24T15:07:00Z</dcterms:created>
  <dcterms:modified xsi:type="dcterms:W3CDTF">2017-06-29T22:41:00Z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