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1F59BA">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1F59BA">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1F59BA">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1F59BA">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1F59BA">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1F59BA">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1F59BA">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1F59BA">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1F59BA">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1F59BA">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1F59BA">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1F59BA">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1F59BA">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1F59BA">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1F59BA">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1F59BA">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1F59BA">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1F59BA">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1F59BA">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1F59BA">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1F59BA">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1F59BA">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1F59BA">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1F59BA">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1F59BA"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1F59BA"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2A44084E" w:rsidR="00D5750E" w:rsidRDefault="00D5750E" w:rsidP="00D5750E">
      <w:pPr>
        <w:pStyle w:val="Caption"/>
        <w:jc w:val="center"/>
      </w:pPr>
      <w:r>
        <w:t xml:space="preserve">Figura </w:t>
      </w:r>
      <w:fldSimple w:instr=" SEQ Figura \* ARABIC ">
        <w:r w:rsidR="00612EBD">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2E6D6C3B" w:rsidR="00E42088" w:rsidRDefault="00E42088" w:rsidP="00E42088">
      <w:pPr>
        <w:pStyle w:val="Caption"/>
        <w:jc w:val="center"/>
      </w:pPr>
      <w:r>
        <w:t xml:space="preserve">Figura </w:t>
      </w:r>
      <w:fldSimple w:instr=" SEQ Figura \* ARABIC ">
        <w:r w:rsidR="00612EBD">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306506B0" w:rsidR="001123E1" w:rsidRDefault="001123E1" w:rsidP="001123E1">
      <w:pPr>
        <w:pStyle w:val="Caption"/>
        <w:jc w:val="center"/>
      </w:pPr>
      <w:r>
        <w:t xml:space="preserve">Figura </w:t>
      </w:r>
      <w:fldSimple w:instr=" SEQ Figura \* ARABIC ">
        <w:r w:rsidR="00612EBD">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4AFF49D7" w:rsidR="005D606F" w:rsidRDefault="005D606F" w:rsidP="005D606F">
      <w:pPr>
        <w:pStyle w:val="Caption"/>
        <w:jc w:val="center"/>
      </w:pPr>
      <w:r>
        <w:t xml:space="preserve">Figura </w:t>
      </w:r>
      <w:fldSimple w:instr=" SEQ Figura \* ARABIC ">
        <w:r w:rsidR="00612EBD">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7F39591B" w:rsidR="00656E03" w:rsidRPr="008B1B8C" w:rsidRDefault="00656E03" w:rsidP="00656E03">
      <w:pPr>
        <w:pStyle w:val="Caption"/>
        <w:jc w:val="center"/>
      </w:pPr>
      <w:r>
        <w:t xml:space="preserve">Figura </w:t>
      </w:r>
      <w:fldSimple w:instr=" SEQ Figura \* ARABIC ">
        <w:r w:rsidR="00612EBD">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63C997D0" w:rsidR="00702B29" w:rsidRDefault="00702B29" w:rsidP="00702B29">
      <w:pPr>
        <w:pStyle w:val="Caption"/>
        <w:jc w:val="center"/>
      </w:pPr>
      <w:r>
        <w:t xml:space="preserve">Figura </w:t>
      </w:r>
      <w:fldSimple w:instr=" SEQ Figura \* ARABIC ">
        <w:r w:rsidR="00612EBD">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376E10C9" w:rsidR="00702B29" w:rsidRDefault="00702B29" w:rsidP="00702B29">
      <w:pPr>
        <w:pStyle w:val="Caption"/>
        <w:jc w:val="center"/>
      </w:pPr>
      <w:r>
        <w:t xml:space="preserve">Figura </w:t>
      </w:r>
      <w:fldSimple w:instr=" SEQ Figura \* ARABIC ">
        <w:r w:rsidR="00612EBD">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7F1BE28C" w:rsidR="00702B29" w:rsidRDefault="00702B29" w:rsidP="00702B29">
      <w:pPr>
        <w:pStyle w:val="Caption"/>
        <w:jc w:val="center"/>
      </w:pPr>
      <w:r>
        <w:t xml:space="preserve">Figura </w:t>
      </w:r>
      <w:fldSimple w:instr=" SEQ Figura \* ARABIC ">
        <w:r w:rsidR="00612EBD">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7252D183" w:rsidR="003077F5" w:rsidRDefault="003077F5" w:rsidP="003077F5">
      <w:pPr>
        <w:pStyle w:val="Caption"/>
        <w:jc w:val="center"/>
      </w:pPr>
      <w:r>
        <w:t xml:space="preserve">Figura </w:t>
      </w:r>
      <w:fldSimple w:instr=" SEQ Figura \* ARABIC ">
        <w:r w:rsidR="00612EBD">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75DD17EA" w:rsidR="00035428" w:rsidRDefault="00AE7921" w:rsidP="00AE7921">
      <w:pPr>
        <w:pStyle w:val="Caption"/>
        <w:jc w:val="center"/>
      </w:pPr>
      <w:r>
        <w:t xml:space="preserve">Figura </w:t>
      </w:r>
      <w:fldSimple w:instr=" SEQ Figura \* ARABIC ">
        <w:r w:rsidR="00612EBD">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66929FDA" w:rsidR="00CD1F8F" w:rsidRDefault="00CD1F8F" w:rsidP="00CD1F8F">
      <w:pPr>
        <w:pStyle w:val="Caption"/>
        <w:jc w:val="center"/>
      </w:pPr>
      <w:r>
        <w:t xml:space="preserve">Figura </w:t>
      </w:r>
      <w:fldSimple w:instr=" SEQ Figura \* ARABIC ">
        <w:r w:rsidR="00612EBD">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036A9938" w:rsidR="00C060DB" w:rsidRDefault="00C060DB" w:rsidP="00C060DB">
      <w:pPr>
        <w:pStyle w:val="Caption"/>
        <w:jc w:val="center"/>
      </w:pPr>
      <w:r>
        <w:t xml:space="preserve">Figura </w:t>
      </w:r>
      <w:fldSimple w:instr=" SEQ Figura \* ARABIC ">
        <w:r w:rsidR="00612EBD">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6D2588D8" w:rsidR="00501B09" w:rsidRDefault="00501B09" w:rsidP="00501B09">
      <w:pPr>
        <w:pStyle w:val="Caption"/>
        <w:jc w:val="center"/>
      </w:pPr>
      <w:r>
        <w:t xml:space="preserve">Figura </w:t>
      </w:r>
      <w:fldSimple w:instr=" SEQ Figura \* ARABIC ">
        <w:r w:rsidR="00612EBD">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150810E1" w:rsidR="00911472" w:rsidRDefault="00911472" w:rsidP="00911472">
      <w:pPr>
        <w:pStyle w:val="Caption"/>
        <w:jc w:val="center"/>
      </w:pPr>
      <w:r>
        <w:t xml:space="preserve">Figura </w:t>
      </w:r>
      <w:fldSimple w:instr=" SEQ Figura \* ARABIC ">
        <w:r w:rsidR="00612EBD">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375BC625" w:rsidR="00611144" w:rsidRDefault="00611144" w:rsidP="00611144">
      <w:pPr>
        <w:pStyle w:val="Caption"/>
        <w:jc w:val="center"/>
      </w:pPr>
      <w:r>
        <w:t xml:space="preserve">Figura </w:t>
      </w:r>
      <w:fldSimple w:instr=" SEQ Figura \* ARABIC ">
        <w:r w:rsidR="00612EBD">
          <w:rPr>
            <w:noProof/>
          </w:rPr>
          <w:t>15</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6EFF7B99" w:rsidR="00611144" w:rsidRDefault="00611144" w:rsidP="00611144">
      <w:pPr>
        <w:pStyle w:val="Caption"/>
        <w:jc w:val="center"/>
      </w:pPr>
      <w:r>
        <w:t xml:space="preserve">Figura </w:t>
      </w:r>
      <w:fldSimple w:instr=" SEQ Figura \* ARABIC ">
        <w:r w:rsidR="00612EBD">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59A24A5B" w:rsidR="00F002AC" w:rsidRDefault="00F002AC" w:rsidP="00F002AC">
      <w:pPr>
        <w:pStyle w:val="Caption"/>
        <w:jc w:val="center"/>
      </w:pPr>
      <w:r>
        <w:t xml:space="preserve">Figura </w:t>
      </w:r>
      <w:fldSimple w:instr=" SEQ Figura \* ARABIC ">
        <w:r w:rsidR="00612EBD">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565302F5" w:rsidR="00F10B1C" w:rsidRDefault="00F10B1C" w:rsidP="00F10B1C">
      <w:r w:rsidRPr="00F10B1C">
        <w:rPr>
          <w:lang w:val="en-US"/>
        </w:rPr>
        <w:t xml:space="preserve">Segundo artigo divulgado pela inside machines </w:t>
      </w:r>
      <w:r>
        <w:fldChar w:fldCharType="begin" w:fldLock="1"/>
      </w:r>
      <w:r w:rsidR="00B0303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"previouslyFormattedCitation"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2572EF08"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F51AF4">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 } ], "mendeley" : { "formattedCitation" : "(Daneels &amp; Salter, 1999, p. 339)", "plainTextFormattedCitation" : "(Daneels &amp; Salter, 1999, p. 339)", "previouslyFormattedCitation" : "(Daneels &amp; Salter, 1999, p. 339)"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4C8B5247" w:rsidR="00231589" w:rsidRDefault="00231589" w:rsidP="00231589">
      <w:pPr>
        <w:pStyle w:val="Caption"/>
        <w:jc w:val="center"/>
      </w:pPr>
      <w:r>
        <w:t xml:space="preserve">Figura </w:t>
      </w:r>
      <w:fldSimple w:instr=" SEQ Figura \* ARABIC ">
        <w:r w:rsidR="00612EBD">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w:t>
      </w:r>
      <w:r w:rsidR="00675387">
        <w:lastRenderedPageBreak/>
        <w:t>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ListParagraph"/>
        <w:numPr>
          <w:ilvl w:val="0"/>
          <w:numId w:val="45"/>
        </w:numPr>
      </w:pPr>
      <w:r>
        <w:t>Controlo de acessos: utilizadores são definidos por grupos com as respetivas permissões</w:t>
      </w:r>
    </w:p>
    <w:p w14:paraId="68B34336" w14:textId="515B0146" w:rsidR="001C56E0" w:rsidRDefault="001C56E0" w:rsidP="00735659">
      <w:pPr>
        <w:pStyle w:val="ListParagraph"/>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ListParagraph"/>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ListParagraph"/>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ListParagraph"/>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ListParagraph"/>
        <w:numPr>
          <w:ilvl w:val="0"/>
          <w:numId w:val="45"/>
        </w:numPr>
      </w:pPr>
      <w:r>
        <w:t>Histórico: registo de todos os eventos relevantes ao processo</w:t>
      </w:r>
    </w:p>
    <w:p w14:paraId="3CE1DE43" w14:textId="0120475B" w:rsidR="001C56E0" w:rsidRDefault="001C56E0" w:rsidP="00735659">
      <w:pPr>
        <w:pStyle w:val="ListParagraph"/>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ListParagraph"/>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7A451787" w:rsidR="00C65376" w:rsidRDefault="008821DD" w:rsidP="007D2B0F">
      <w:pPr>
        <w:pStyle w:val="Heading2"/>
        <w:ind w:firstLine="708"/>
      </w:pPr>
      <w:bookmarkStart w:id="10" w:name="_Toc484442681"/>
      <w:r w:rsidRPr="002A4B1A">
        <w:lastRenderedPageBreak/>
        <w:t>2.</w:t>
      </w:r>
      <w:r w:rsidR="00352309">
        <w:t>6</w:t>
      </w:r>
      <w:r w:rsidRPr="002A4B1A">
        <w:t xml:space="preserve"> </w:t>
      </w:r>
      <w:bookmarkEnd w:id="10"/>
      <w:r w:rsidR="00BC40E5">
        <w:t>Abordagens Existentes</w:t>
      </w:r>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75526DD5" w:rsidR="00C4798E" w:rsidRDefault="00C4798E" w:rsidP="007D2B0F">
      <w:pPr>
        <w:pStyle w:val="Heading2"/>
        <w:ind w:left="708" w:firstLine="708"/>
      </w:pPr>
      <w:bookmarkStart w:id="11" w:name="_Toc484442682"/>
      <w:r w:rsidRPr="002A4B1A">
        <w:t>2.</w:t>
      </w:r>
      <w:r w:rsidR="00352309">
        <w:t>6</w:t>
      </w:r>
      <w:r>
        <w:t>.1</w:t>
      </w:r>
      <w:r w:rsidRPr="002A4B1A">
        <w:t xml:space="preserve"> </w:t>
      </w:r>
      <w:r>
        <w:t>Controlo e Automação na Indústria</w:t>
      </w:r>
      <w:bookmarkEnd w:id="11"/>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580F3B23" w:rsid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p>
    <w:p w14:paraId="5B5C8C33" w14:textId="4D5C1F9F" w:rsidR="00F51AF4" w:rsidRDefault="00F51AF4" w:rsidP="00C3125E">
      <w:r>
        <w:t>Numa outra companhia do setor automóvel foram implementados processos de automação</w:t>
      </w:r>
      <w:r w:rsidR="00127D9B">
        <w:t xml:space="preserve">, mais concretamente </w:t>
      </w:r>
      <w:r w:rsidR="005B4A54">
        <w:t>baseados em</w:t>
      </w:r>
      <w:r w:rsidR="00127D9B">
        <w:t xml:space="preserve"> SPC (Processo de Controlo Estatístico)</w:t>
      </w:r>
      <w:r>
        <w:t xml:space="preserve"> </w:t>
      </w:r>
      <w:r w:rsidR="005B4A54">
        <w:t xml:space="preserve">para </w:t>
      </w:r>
      <w:r>
        <w:t xml:space="preserve">procedimentos de inspeção final de produtos, de forma a garantirem maior robustez e mais qualidade efetiva nos mesmos </w:t>
      </w:r>
      <w:r>
        <w:fldChar w:fldCharType="begin" w:fldLock="1"/>
      </w:r>
      <w:r w:rsidR="00B22E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Sousa, &amp; Nunes, 2016)", "plainTextFormattedCitation" : "(Guerra, Sousa, &amp; Nunes, 2016)", "previouslyFormattedCitation" : "(Guerra, Sousa, &amp; Nunes, 2016)" }, "properties" : { "noteIndex" : 0 }, "schema" : "https://github.com/citation-style-language/schema/raw/master/csl-citation.json" }</w:instrText>
      </w:r>
      <w:r>
        <w:fldChar w:fldCharType="separate"/>
      </w:r>
      <w:r w:rsidRPr="00F51AF4">
        <w:rPr>
          <w:noProof/>
        </w:rPr>
        <w:t>(Guerra, Sousa, &amp; Nunes, 2016)</w:t>
      </w:r>
      <w:r>
        <w:fldChar w:fldCharType="end"/>
      </w:r>
      <w:r>
        <w:t xml:space="preserve">. </w:t>
      </w:r>
      <w:r w:rsidR="00127D9B">
        <w:t>Um SPC é uma técnica poderosa para monitorizar, analisar, gerir e melhorar a performance de processos através da utilização de métodos estatísticos, e permite avaliar a variabilidade existente num determinado processo de produção, assim como permite disparar certas ações de controlo.</w:t>
      </w:r>
    </w:p>
    <w:p w14:paraId="0570C61E" w14:textId="5311B51A" w:rsidR="00F51AF4" w:rsidRDefault="0015308A" w:rsidP="00C3125E">
      <w:r>
        <w:t>As principais razões que levaram á implementação de automação das operações de garantia de qualidade dos produtos foram: poder ter uma base de dados que agrega todos os dados das medidas tiradas durante processos de produção, melhorar procedimentos de rastreabilidade dos dados, tornar os dados mais confiáveis, aumentar a eficiência do SPC</w:t>
      </w:r>
      <w:r w:rsidR="00127D9B">
        <w:t xml:space="preserve"> </w:t>
      </w:r>
      <w:r>
        <w:t>existente e também a dificuldade que existia em realizarem vários tipos de estudo estatístico.</w:t>
      </w:r>
    </w:p>
    <w:p w14:paraId="6E85C791" w14:textId="263F1018" w:rsidR="0015308A" w:rsidRDefault="0015308A" w:rsidP="00C3125E">
      <w:r>
        <w:t>Na implementação de um novo processo de automaç</w:t>
      </w:r>
      <w:r w:rsidR="00785D94">
        <w:t>ão</w:t>
      </w:r>
      <w:r>
        <w:t xml:space="preserve"> é imperativo compreender todos os procedimentos envolvidos, e como tal </w:t>
      </w:r>
      <w:r w:rsidR="00785D94">
        <w:t>foi necessário desenvolver um plano de implementação. Conhecer as características dos produtos, conhecer a informação necessária para possibilitar a rastreabilidade dos dados coletados, ou qual o tratamento dado a características críticas da qualidade do produto, foram aspetos a ter em conta dada a sua relevância para o processo.</w:t>
      </w:r>
      <w:r w:rsidR="00B62F93">
        <w:t xml:space="preserve"> Além disto, o plano de implementação envolveu </w:t>
      </w:r>
      <w:r w:rsidR="00B62F93">
        <w:lastRenderedPageBreak/>
        <w:t xml:space="preserve">estudar e analisar o software adquirido (Q-DAS devido á sua eficiência em armazenar e analisar dados) para o processo de automação, criar uma equipa multidisciplinar, instalar o hardware necessário e desenhar a interface entre o equipamento de </w:t>
      </w:r>
      <w:r w:rsidR="00127D9B">
        <w:t>monitorização</w:t>
      </w:r>
      <w:r w:rsidR="00B62F93">
        <w:t xml:space="preserve"> e o software.</w:t>
      </w:r>
    </w:p>
    <w:p w14:paraId="5C5928B5" w14:textId="1F6A0EE1" w:rsidR="00B22E6B" w:rsidRDefault="00B22E6B" w:rsidP="00C3125E">
      <w:r>
        <w:t>Após implementado o processo de controlo e automação para inspeção da qualidade dos produtos foi possível verificar que houve ganhos no que diz respeito ao tempo para executar tarefas de medição da qualidade, sendo que para a inspeção de um lote de produção houve ganhos totais de 1</w:t>
      </w:r>
      <w:r w:rsidR="004C0BCA">
        <w:t>8</w:t>
      </w:r>
      <w:r>
        <w:t xml:space="preserve"> minutos (ver Figura seguinte) em comparação com os procedimentos prévios á automação.</w:t>
      </w:r>
    </w:p>
    <w:p w14:paraId="1F29183E" w14:textId="77777777" w:rsidR="00B22E6B" w:rsidRDefault="00B22E6B" w:rsidP="00B22E6B">
      <w:pPr>
        <w:keepNext/>
        <w:jc w:val="center"/>
      </w:pPr>
      <w:r>
        <w:rPr>
          <w:noProof/>
          <w:lang w:eastAsia="pt-PT"/>
        </w:rPr>
        <w:drawing>
          <wp:inline distT="0" distB="0" distL="0" distR="0" wp14:anchorId="7D191A60" wp14:editId="2F5E755F">
            <wp:extent cx="3551228" cy="334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c1.PNG"/>
                    <pic:cNvPicPr/>
                  </pic:nvPicPr>
                  <pic:blipFill>
                    <a:blip r:embed="rId30">
                      <a:extLst>
                        <a:ext uri="{28A0092B-C50C-407E-A947-70E740481C1C}">
                          <a14:useLocalDpi xmlns:a14="http://schemas.microsoft.com/office/drawing/2010/main" val="0"/>
                        </a:ext>
                      </a:extLst>
                    </a:blip>
                    <a:stretch>
                      <a:fillRect/>
                    </a:stretch>
                  </pic:blipFill>
                  <pic:spPr>
                    <a:xfrm>
                      <a:off x="0" y="0"/>
                      <a:ext cx="3551228" cy="3345470"/>
                    </a:xfrm>
                    <a:prstGeom prst="rect">
                      <a:avLst/>
                    </a:prstGeom>
                  </pic:spPr>
                </pic:pic>
              </a:graphicData>
            </a:graphic>
          </wp:inline>
        </w:drawing>
      </w:r>
    </w:p>
    <w:p w14:paraId="316BE5A4" w14:textId="51AAD495" w:rsidR="00B22E6B" w:rsidRDefault="00B22E6B" w:rsidP="00B22E6B">
      <w:pPr>
        <w:pStyle w:val="Caption"/>
        <w:jc w:val="center"/>
      </w:pPr>
      <w:r>
        <w:t xml:space="preserve">Figura </w:t>
      </w:r>
      <w:fldSimple w:instr=" SEQ Figura \* ARABIC ">
        <w:r w:rsidR="00612EBD">
          <w:rPr>
            <w:noProof/>
          </w:rPr>
          <w:t>19</w:t>
        </w:r>
      </w:fldSimple>
      <w:r>
        <w:t xml:space="preserve"> - Ganhos de Tempo (Fonte: </w:t>
      </w:r>
      <w:r>
        <w:fldChar w:fldCharType="begin" w:fldLock="1"/>
      </w:r>
      <w:r w:rsidR="00BF2650">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fldChar w:fldCharType="separate"/>
      </w:r>
      <w:r w:rsidRPr="00B22E6B">
        <w:rPr>
          <w:b w:val="0"/>
          <w:noProof/>
        </w:rPr>
        <w:t>(Guerra et al., 2016)</w:t>
      </w:r>
      <w:r>
        <w:fldChar w:fldCharType="end"/>
      </w:r>
      <w:r>
        <w:t>)</w:t>
      </w:r>
    </w:p>
    <w:p w14:paraId="57DB93FE" w14:textId="6CCF4F02" w:rsidR="004C0BCA" w:rsidRDefault="004C0BCA" w:rsidP="004C0BCA"/>
    <w:p w14:paraId="6816F98F" w14:textId="4C8AD837" w:rsidR="004C0BCA" w:rsidRDefault="004C0BCA" w:rsidP="004C0BCA">
      <w:r>
        <w:t>Considerando que em média esta estação executa 5 inspeções por dia, perfazendo um total de 1125 inspeç</w:t>
      </w:r>
      <w:r w:rsidR="00BF2650">
        <w:t xml:space="preserve">ões anuais, que representam ganhos de 338 horas de produção </w:t>
      </w:r>
      <w:r w:rsidR="00BF2650">
        <w:fldChar w:fldCharType="begin" w:fldLock="1"/>
      </w:r>
      <w:r w:rsidR="002F35A1">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rsidR="00BF2650">
        <w:fldChar w:fldCharType="separate"/>
      </w:r>
      <w:r w:rsidR="00BF2650" w:rsidRPr="00BF2650">
        <w:rPr>
          <w:noProof/>
        </w:rPr>
        <w:t>(Guerra et al., 2016)</w:t>
      </w:r>
      <w:r w:rsidR="00BF2650">
        <w:fldChar w:fldCharType="end"/>
      </w:r>
      <w:r w:rsidR="00BF2650">
        <w:t>.</w:t>
      </w:r>
    </w:p>
    <w:p w14:paraId="1BE6C4C7" w14:textId="6EF8E48C" w:rsidR="00BF2650" w:rsidRDefault="00BF2650" w:rsidP="004C0BCA"/>
    <w:p w14:paraId="0959F5CB" w14:textId="5803A560" w:rsidR="00AF13F1" w:rsidRDefault="00BF2650" w:rsidP="004C0BCA">
      <w:r>
        <w:t xml:space="preserve">Na indústria alimentar também </w:t>
      </w:r>
      <w:r w:rsidR="002F35A1">
        <w:t>tem sido aposta a implementação de sistemas de controlo e automaç</w:t>
      </w:r>
      <w:r w:rsidR="007214BE">
        <w:t>ão. A</w:t>
      </w:r>
      <w:r w:rsidR="00C073D9">
        <w:t xml:space="preserve"> revista “Control Engineering” </w:t>
      </w:r>
      <w:r w:rsidR="00C073D9">
        <w:fldChar w:fldCharType="begin" w:fldLock="1"/>
      </w:r>
      <w:r w:rsidR="004A0C64">
        <w:instrText>ADDIN CSL_CITATION { "citationItems" : [ { "id" : "ITEM-1", "itemData" : { "ISSN" : "00108049", "abstract" : "Food manufacturers need to become more agile and flexible to satisfy the changing and increasingly demanding requirements of retailers and consumers in a market where consumer purchasing intelligence is becoming [...] ", "author" : [ { "dropping-particle" : "", "family" : "Gill", "given" : "Suzanne", "non-dropping-particle" : "", "parse-names" : false, "suffix" : "" } ], "id" : "ITEM-1", "issue" : "4 OP  - Control Engineering. April 2017, Vol. 64 Issue 4, p17, 3 p.", "issued" : { "date-parts" : [ [ "2017" ] ] }, "language" : "English", "page" : "17", "title" :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"type" : "article-journal", "volume" : "64" }, "uris" : [ "http://www.mendeley.com/documents/?uuid=53184ebd-0dea-43ed-bd61-1d27fcc3c525" ] } ], "mendeley" : { "formattedCitation" : "(Gill, 2017)", "plainTextFormattedCitation" : "(Gill, 2017)", "previouslyFormattedCitation" : "(Gill, 2017)" }, "properties" : { "noteIndex" : 0 }, "schema" : "https://github.com/citation-style-language/schema/raw/master/csl-citation.json" }</w:instrText>
      </w:r>
      <w:r w:rsidR="00C073D9">
        <w:fldChar w:fldCharType="separate"/>
      </w:r>
      <w:r w:rsidR="00C073D9" w:rsidRPr="00C073D9">
        <w:rPr>
          <w:noProof/>
        </w:rPr>
        <w:t>(Gill, 2017)</w:t>
      </w:r>
      <w:r w:rsidR="00C073D9">
        <w:fldChar w:fldCharType="end"/>
      </w:r>
      <w:r w:rsidR="007214BE">
        <w:t xml:space="preserve"> relata que a pressão exercida pelos consumidores e pelos retalhistas para que sejam produzidos mais alimentos de forma segura, está a levar a um forte investimento em automação.</w:t>
      </w:r>
    </w:p>
    <w:p w14:paraId="3AA45FAC" w14:textId="3BC947F1" w:rsidR="00785D94" w:rsidRDefault="00785D94" w:rsidP="00C3125E"/>
    <w:p w14:paraId="33D9A9E4" w14:textId="0D2CE5A6" w:rsidR="007214BE" w:rsidRDefault="007F2A06" w:rsidP="00C3125E">
      <w:r>
        <w:t>Um outro caso n</w:t>
      </w:r>
      <w:bookmarkStart w:id="12" w:name="_GoBack"/>
      <w:bookmarkEnd w:id="12"/>
      <w:r w:rsidR="007214BE">
        <w:t xml:space="preserve">a indústria </w:t>
      </w:r>
      <w:r w:rsidR="004A0C64">
        <w:t>da pesca</w:t>
      </w:r>
      <w:r w:rsidR="007214BE">
        <w:t xml:space="preserve"> </w:t>
      </w:r>
      <w:r w:rsidR="004A0C64">
        <w:t xml:space="preserve">onde foi </w:t>
      </w:r>
      <w:r w:rsidR="00205104">
        <w:t>proposta a</w:t>
      </w:r>
      <w:r w:rsidR="004A0C64">
        <w:t xml:space="preserve"> introdução de soluções de automação no </w:t>
      </w:r>
      <w:r>
        <w:t xml:space="preserve">processo de </w:t>
      </w:r>
      <w:r w:rsidR="004A0C64">
        <w:t xml:space="preserve">embalamento e paletização que é realizado no fim da linha de processamento de salmão de uma empresa baseada na Noruega </w:t>
      </w:r>
      <w:r w:rsidR="004A0C64">
        <w:fldChar w:fldCharType="begin" w:fldLock="1"/>
      </w:r>
      <w:r w:rsidR="00612EBD">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rsidR="004A0C64">
        <w:fldChar w:fldCharType="separate"/>
      </w:r>
      <w:r w:rsidR="004A0C64" w:rsidRPr="004A0C64">
        <w:rPr>
          <w:noProof/>
        </w:rPr>
        <w:t>(Kerezovic &amp; Sziebig, 2016)</w:t>
      </w:r>
      <w:r w:rsidR="004A0C64">
        <w:fldChar w:fldCharType="end"/>
      </w:r>
      <w:r w:rsidR="004A0C64">
        <w:t xml:space="preserve">. Devido á expansão da empresa, novas instalações estão em construção e faz parte dos planos da mesma investir em soluções tecnológicas modernas que tragam </w:t>
      </w:r>
      <w:r w:rsidR="004A0C64">
        <w:lastRenderedPageBreak/>
        <w:t xml:space="preserve">qualidade e velocidade </w:t>
      </w:r>
      <w:r>
        <w:t>ao</w:t>
      </w:r>
      <w:r w:rsidR="004A0C64">
        <w:t xml:space="preserve"> processamento do peixe, assim como redução do trabalho manual e respetivos custos.</w:t>
      </w:r>
    </w:p>
    <w:p w14:paraId="74300BDA" w14:textId="20BAF0C3" w:rsidR="00612EBD" w:rsidRDefault="00612EBD" w:rsidP="00C3125E">
      <w:r>
        <w:t>O embalamento e paletização de fim de linha é um termo que inclui várias ações como carregar filetes para caixas abertas, pesar, fechar e catalogar as caixas, passar as caixas por detetor de metais e paletizar os produtos. Estas ações até até á proposta de solução de automação eram executadas manualmente.</w:t>
      </w:r>
    </w:p>
    <w:p w14:paraId="3EB33737" w14:textId="7D552408" w:rsidR="00612EBD" w:rsidRDefault="00612EBD" w:rsidP="00C3125E">
      <w:r>
        <w:t>A solução proposta consistia numa linha automatizada capaz de abrir, fechar, pesar, catalogar e paletizar as caixas, como e possível verificar na Figura seguinte.</w:t>
      </w:r>
    </w:p>
    <w:p w14:paraId="1B8C746F" w14:textId="77777777" w:rsidR="00612EBD" w:rsidRDefault="00612EBD" w:rsidP="00612EBD">
      <w:pPr>
        <w:keepNext/>
        <w:jc w:val="center"/>
      </w:pPr>
      <w:r>
        <w:rPr>
          <w:noProof/>
          <w:lang w:eastAsia="pt-PT"/>
        </w:rPr>
        <w:drawing>
          <wp:inline distT="0" distB="0" distL="0" distR="0" wp14:anchorId="52E710D9" wp14:editId="410CA710">
            <wp:extent cx="4038950"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ery.PNG"/>
                    <pic:cNvPicPr/>
                  </pic:nvPicPr>
                  <pic:blipFill>
                    <a:blip r:embed="rId31">
                      <a:extLst>
                        <a:ext uri="{28A0092B-C50C-407E-A947-70E740481C1C}">
                          <a14:useLocalDpi xmlns:a14="http://schemas.microsoft.com/office/drawing/2010/main" val="0"/>
                        </a:ext>
                      </a:extLst>
                    </a:blip>
                    <a:stretch>
                      <a:fillRect/>
                    </a:stretch>
                  </pic:blipFill>
                  <pic:spPr>
                    <a:xfrm>
                      <a:off x="0" y="0"/>
                      <a:ext cx="4038950" cy="2865368"/>
                    </a:xfrm>
                    <a:prstGeom prst="rect">
                      <a:avLst/>
                    </a:prstGeom>
                  </pic:spPr>
                </pic:pic>
              </a:graphicData>
            </a:graphic>
          </wp:inline>
        </w:drawing>
      </w:r>
    </w:p>
    <w:p w14:paraId="4654545F" w14:textId="6CB4ADCD" w:rsidR="00612EBD" w:rsidRDefault="00612EBD" w:rsidP="00612EBD">
      <w:pPr>
        <w:pStyle w:val="Caption"/>
        <w:jc w:val="center"/>
      </w:pPr>
      <w:r>
        <w:t xml:space="preserve">Figura </w:t>
      </w:r>
      <w:fldSimple w:instr=" SEQ Figura \* ARABIC ">
        <w:r>
          <w:rPr>
            <w:noProof/>
          </w:rPr>
          <w:t>20</w:t>
        </w:r>
      </w:fldSimple>
      <w:r>
        <w:t xml:space="preserve"> - Linha de Paletização Automatizada </w:t>
      </w:r>
      <w:r>
        <w:fldChar w:fldCharType="begin" w:fldLock="1"/>
      </w:r>
      <w:r w:rsidR="00AF396C">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fldChar w:fldCharType="separate"/>
      </w:r>
      <w:r w:rsidRPr="00612EBD">
        <w:rPr>
          <w:b w:val="0"/>
          <w:noProof/>
        </w:rPr>
        <w:t>(Kerezovic &amp; Sziebig, 2016)</w:t>
      </w:r>
      <w:r>
        <w:fldChar w:fldCharType="end"/>
      </w:r>
    </w:p>
    <w:p w14:paraId="7B3A35BC" w14:textId="437CFA1B" w:rsidR="00612EBD" w:rsidRDefault="00612EBD" w:rsidP="00612EBD"/>
    <w:p w14:paraId="2C93B27B" w14:textId="35DB405D" w:rsidR="00612EBD" w:rsidRDefault="00612EBD" w:rsidP="00612EBD">
      <w:r>
        <w:t>Antes desta proposta de solução, a linha era capaz de processar 2</w:t>
      </w:r>
      <w:r w:rsidR="00035265">
        <w:t>6</w:t>
      </w:r>
      <w:r>
        <w:t>0 caixas por hora</w:t>
      </w:r>
      <w:r w:rsidR="00035265">
        <w:t>, que resultava em 4.3 caixas por minuto. Com a solução automatizada a estimativa era de 18 a 20 caixas por minuto, que resultava em ganhos de 15.7 a 13.7 caixas por hora.</w:t>
      </w:r>
    </w:p>
    <w:p w14:paraId="3740FF6F" w14:textId="7575740F" w:rsidR="00035265" w:rsidRDefault="00035265" w:rsidP="00612EBD"/>
    <w:p w14:paraId="35F248D4" w14:textId="697984A2" w:rsidR="001F59BA" w:rsidRDefault="001F59BA" w:rsidP="00612EBD">
      <w:r>
        <w:t xml:space="preserve">Os grandes armazéns e centros de distrubuição da indústria também têm vindo a </w:t>
      </w:r>
      <w:r w:rsidR="005E7E23">
        <w:t>sentir uma grande necessidade de aposta em</w:t>
      </w:r>
      <w:r>
        <w:t xml:space="preserve"> soluções de automação</w:t>
      </w:r>
      <w:r w:rsidR="005E7E23">
        <w:t>, muito devido a várias tendências nesse nicho de mercado de trabalho.</w:t>
      </w:r>
    </w:p>
    <w:p w14:paraId="75E2246C" w14:textId="42CA95B9" w:rsidR="00041C1E" w:rsidRDefault="00041C1E" w:rsidP="00612EBD">
      <w:r>
        <w:t xml:space="preserve">Em várias regiões dos Estados Unidos a população trabalhadora está a envelhecer rapidamente e dado que o tipo de trabalho de armazém é fisicamente exigente, o número de possíveis trabalhadores torna-se cada vez mais limitado </w:t>
      </w:r>
      <w:r w:rsidR="00AF396C">
        <w:fldChar w:fldCharType="begin" w:fldLock="1"/>
      </w:r>
      <w:r w:rsidR="0034536A">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"http://www.mendeley.com/documents/?uuid=cd4a3ca8-12a9-4992-a8c2-1c3d5d7867f8" ] } ], "mendeley" : { "formattedCitation" : "(Sowinski, 2017)", "plainTextFormattedCitation" : "(Sowinski, 2017)", "previouslyFormattedCitation" : "(Sowinski, 2017)" }, "properties" : { "noteIndex" : 0 }, "schema" : "https://github.com/citation-style-language/schema/raw/master/csl-citation.json" }</w:instrText>
      </w:r>
      <w:r w:rsidR="00AF396C">
        <w:fldChar w:fldCharType="separate"/>
      </w:r>
      <w:r w:rsidR="00AF396C" w:rsidRPr="00AF396C">
        <w:rPr>
          <w:noProof/>
        </w:rPr>
        <w:t>(Sowinski, 2017)</w:t>
      </w:r>
      <w:r w:rsidR="00AF396C">
        <w:fldChar w:fldCharType="end"/>
      </w:r>
      <w:r w:rsidR="00AF396C">
        <w:t>. Ao mesmo tempo o número de nascimentos tem vindo a d</w:t>
      </w:r>
      <w:r w:rsidR="0034536A">
        <w:t>ecrescer, que resulta em menos pessoas a entrarem no mercado de trabalho</w:t>
      </w:r>
      <w:r w:rsidR="00AF396C">
        <w:t>.</w:t>
      </w:r>
    </w:p>
    <w:p w14:paraId="60C7D70C" w14:textId="108B803E" w:rsidR="0034536A" w:rsidRDefault="0034536A" w:rsidP="00612EBD">
      <w:r>
        <w:t>Outro fator chave para a crescente necessidade de soluções de automação é o aumento do custo laboral derivado de novos salários mínimos e o aumento de volume de negócios através do “e-commerce”, onde as grandes empresas como a Amazon contratam milhares de trabalhadores de armazém e forçam outras a darem melhores condições para se manterem atrativas.</w:t>
      </w:r>
    </w:p>
    <w:p w14:paraId="52C3765B" w14:textId="7A63C13E" w:rsidR="0034536A" w:rsidRDefault="0034536A" w:rsidP="00612EBD">
      <w:r>
        <w:lastRenderedPageBreak/>
        <w:t xml:space="preserve">Posto isto, é claro para as empresas que faz todo o sentido tornarem-se o mais independente possíveis destas variabilidades, e como tal, tendem a investir em software e soluções mecanizadas, ou até mesmo armazéns 100% automáticos </w:t>
      </w:r>
      <w:r>
        <w:fldChar w:fldCharType="begin" w:fldLock="1"/>
      </w:r>
      <w:r>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"http://www.mendeley.com/documents/?uuid=cd4a3ca8-12a9-4992-a8c2-1c3d5d7867f8" ] } ], "mendeley" : { "formattedCitation" : "(Sowinski, 2017)", "plainTextFormattedCitation" : "(Sowinski, 2017)" }, "properties" : { "noteIndex" : 0 }, "schema" : "https://github.com/citation-style-language/schema/raw/master/csl-citation.json" }</w:instrText>
      </w:r>
      <w:r>
        <w:fldChar w:fldCharType="separate"/>
      </w:r>
      <w:r w:rsidRPr="0034536A">
        <w:rPr>
          <w:noProof/>
        </w:rPr>
        <w:t>(Sowinski, 2017)</w:t>
      </w:r>
      <w:r>
        <w:fldChar w:fldCharType="end"/>
      </w:r>
      <w:r>
        <w:t>.</w:t>
      </w:r>
    </w:p>
    <w:p w14:paraId="097824D5" w14:textId="77777777" w:rsidR="00035265" w:rsidRPr="00612EBD" w:rsidRDefault="00035265" w:rsidP="00612EBD"/>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6D1E2F6A" w14:textId="3A52E8F3" w:rsidR="0034536A" w:rsidRPr="0034536A" w:rsidRDefault="004B3084" w:rsidP="0034536A">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34536A" w:rsidRPr="0034536A">
        <w:rPr>
          <w:rFonts w:ascii="Calibri" w:hAnsi="Calibri" w:cs="Calibri"/>
          <w:noProof/>
          <w:lang w:val="en-US"/>
        </w:rPr>
        <w:t xml:space="preserve">3D printing -- Additive manufacturing: An introduction. </w:t>
      </w:r>
      <w:r w:rsidR="0034536A" w:rsidRPr="0034536A">
        <w:rPr>
          <w:rFonts w:ascii="Calibri" w:hAnsi="Calibri" w:cs="Calibri"/>
          <w:noProof/>
        </w:rPr>
        <w:t>(2014). Retrieved from http://search.ebscohost.com/login.aspx?direct=true&amp;site=eds-live&amp;db=bth&amp;AN=97629391</w:t>
      </w:r>
    </w:p>
    <w:p w14:paraId="3A0DE3A7"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 xml:space="preserve">Alphonsus, E. R., &amp; Abdullah, M. O. (2016). A review on the applications of programmable logic controllers (PLCs), </w:t>
      </w:r>
      <w:r w:rsidRPr="0034536A">
        <w:rPr>
          <w:rFonts w:ascii="Calibri" w:hAnsi="Calibri" w:cs="Calibri"/>
          <w:i/>
          <w:iCs/>
          <w:noProof/>
        </w:rPr>
        <w:t>60 OP</w:t>
      </w:r>
      <w:r w:rsidRPr="0034536A">
        <w:rPr>
          <w:rFonts w:ascii="Calibri" w:hAnsi="Calibri" w:cs="Calibri"/>
          <w:noProof/>
        </w:rPr>
        <w:t>-</w:t>
      </w:r>
      <w:r w:rsidRPr="0034536A">
        <w:rPr>
          <w:rFonts w:ascii="Calibri" w:hAnsi="Calibri" w:cs="Calibri"/>
          <w:i/>
          <w:iCs/>
          <w:noProof/>
        </w:rPr>
        <w:t>I</w:t>
      </w:r>
      <w:r w:rsidRPr="0034536A">
        <w:rPr>
          <w:rFonts w:ascii="Calibri" w:hAnsi="Calibri" w:cs="Calibri"/>
          <w:noProof/>
        </w:rPr>
        <w:t>, 1185. https://doi.org/10.1016/j.rser.2016.01.025</w:t>
      </w:r>
    </w:p>
    <w:p w14:paraId="41E3581B"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49B7E6DD"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2F208B12"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 xml:space="preserve">Carvalho, A. I. R. de, &amp; Ferrolho, A. M. P. (2016). </w:t>
      </w:r>
      <w:r w:rsidRPr="0034536A">
        <w:rPr>
          <w:rFonts w:ascii="Calibri" w:hAnsi="Calibri" w:cs="Calibri"/>
          <w:i/>
          <w:iCs/>
          <w:noProof/>
        </w:rPr>
        <w:t>Desenvolvimento e melhoramento da Célula Flexível de Fabrico da ESTGV</w:t>
      </w:r>
      <w:r w:rsidRPr="0034536A">
        <w:rPr>
          <w:rFonts w:ascii="Calibri" w:hAnsi="Calibri" w:cs="Calibri"/>
          <w:noProof/>
        </w:rPr>
        <w:t>. Retrieved from http://search.ebscohost.com/login.aspx?direct=true&amp;site=eds-live&amp;db=edsrca&amp;AN=rcaap.openAccess.10400.19.3090</w:t>
      </w:r>
    </w:p>
    <w:p w14:paraId="0E8402C4"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 xml:space="preserve">Cloud Computing: An Overview. (2009). </w:t>
      </w:r>
      <w:r w:rsidRPr="0034536A">
        <w:rPr>
          <w:rFonts w:ascii="Calibri" w:hAnsi="Calibri" w:cs="Calibri"/>
          <w:i/>
          <w:iCs/>
          <w:noProof/>
        </w:rPr>
        <w:t>Queue</w:t>
      </w:r>
      <w:r w:rsidRPr="0034536A">
        <w:rPr>
          <w:rFonts w:ascii="Calibri" w:hAnsi="Calibri" w:cs="Calibri"/>
          <w:noProof/>
        </w:rPr>
        <w:t xml:space="preserve">, </w:t>
      </w:r>
      <w:r w:rsidRPr="0034536A">
        <w:rPr>
          <w:rFonts w:ascii="Calibri" w:hAnsi="Calibri" w:cs="Calibri"/>
          <w:i/>
          <w:iCs/>
          <w:noProof/>
        </w:rPr>
        <w:t>7</w:t>
      </w:r>
      <w:r w:rsidRPr="0034536A">
        <w:rPr>
          <w:rFonts w:ascii="Calibri" w:hAnsi="Calibri" w:cs="Calibri"/>
          <w:noProof/>
        </w:rPr>
        <w:t>(5), 2:3--2:4. https://doi.org/10.1145/1551644.1554608</w:t>
      </w:r>
    </w:p>
    <w:p w14:paraId="796AC8C8"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lastRenderedPageBreak/>
        <w:t>Columbia Electronic Encyclopedia, 6th Edition. (2017). Retrieved from http://search.ebscohost.com/login.aspx?direct=true&amp;site=eds-live&amp;db=a9h&amp;AN=39047085 OP  - Columbia Electronic Encyclopedia, 6th Edition. Q1 2017, p1-1. 1p.</w:t>
      </w:r>
    </w:p>
    <w:p w14:paraId="10A5879C"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Constain, N. B. P., Queiroz, M. H. de, &amp; Catarina, U. F. de S. (2011). Integração de sistemas SCADA com a implementação de controle supervisório em CLP para sistemas de manufatura. Retrieved from http://search.ebscohost.com/login.aspx?direct=true&amp;site=eds-live&amp;db=edsrca&amp;AN=rcaap.brazil.123456789.95357</w:t>
      </w:r>
    </w:p>
    <w:p w14:paraId="39503554"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Daneels, A., &amp; Salter, W. (1999). What is SCADA?</w:t>
      </w:r>
    </w:p>
    <w:p w14:paraId="551AA032"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Dias, F. A. N. B., &amp; Fonseca, I. S. A. da. (2015). Desenvolvimento de ferramenta para interligação de dispositivos utilizando protocolos industriais. Retrieved from http://search.ebscohost.com/login.aspx?direct=true&amp;site=eds-live&amp;db=edsrca&amp;AN=rcaap.openAccess.10400.26.16571</w:t>
      </w:r>
    </w:p>
    <w:p w14:paraId="79807F58"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 xml:space="preserve">Dorf, R. C., &amp; Bishop, R. H. (2010). </w:t>
      </w:r>
      <w:r w:rsidRPr="0034536A">
        <w:rPr>
          <w:rFonts w:ascii="Calibri" w:hAnsi="Calibri" w:cs="Calibri"/>
          <w:i/>
          <w:iCs/>
          <w:noProof/>
        </w:rPr>
        <w:t>Modern Control Systems</w:t>
      </w:r>
      <w:r w:rsidRPr="0034536A">
        <w:rPr>
          <w:rFonts w:ascii="Calibri" w:hAnsi="Calibri" w:cs="Calibri"/>
          <w:noProof/>
        </w:rPr>
        <w:t>.</w:t>
      </w:r>
    </w:p>
    <w:p w14:paraId="51A2435C"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 xml:space="preserve">Gill, S. (2017).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w:t>
      </w:r>
      <w:r w:rsidRPr="0034536A">
        <w:rPr>
          <w:rFonts w:ascii="Calibri" w:hAnsi="Calibri" w:cs="Calibri"/>
          <w:i/>
          <w:iCs/>
          <w:noProof/>
        </w:rPr>
        <w:t>64</w:t>
      </w:r>
      <w:r w:rsidRPr="0034536A">
        <w:rPr>
          <w:rFonts w:ascii="Calibri" w:hAnsi="Calibri" w:cs="Calibri"/>
          <w:noProof/>
        </w:rPr>
        <w:t>(4 OP-Control Engineering. April 2017, Vol. 64 Issue 4, p17, 3 ), 17. Retrieved from http://search.ebscohost.com/login.aspx?direct=true&amp;site=eds-live&amp;db=edsgao&amp;AN=edsgcl.491719713</w:t>
      </w:r>
    </w:p>
    <w:p w14:paraId="58FF0BF1"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Guerra, L., Sousa, S. D., &amp; Nunes, E. P. (2016). 2016 IEEE International Conference on Industrial Engineering and Engineering Management (IEEM), Industrial Engineering and Engineering Management (IEEM), 2016 IEEE International Conference on. https://doi.org/10.1109/IEEM.2016.7798002</w:t>
      </w:r>
    </w:p>
    <w:p w14:paraId="4B7A0F7E"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34536A">
        <w:rPr>
          <w:rFonts w:ascii="Calibri" w:hAnsi="Calibri" w:cs="Calibri"/>
          <w:i/>
          <w:iCs/>
          <w:noProof/>
        </w:rPr>
        <w:t>62</w:t>
      </w:r>
      <w:r w:rsidRPr="0034536A">
        <w:rPr>
          <w:rFonts w:ascii="Calibri" w:hAnsi="Calibri" w:cs="Calibri"/>
          <w:noProof/>
        </w:rPr>
        <w:t>(6 OP-Control Engineering. June 2015, Vol. 62 Issue 6, M10, 3 ), 10. Retrieved from http://search.ebscohost.com/login.aspx?direct=true&amp;site=eds-live&amp;db=edsgao&amp;AN=edsgcl.422706900</w:t>
      </w:r>
    </w:p>
    <w:p w14:paraId="24B120AE"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HTTP/2 Usage. (2017). Retrieved from https://w3techs.com/technologies/details/ce-http2/all/all</w:t>
      </w:r>
    </w:p>
    <w:p w14:paraId="3A3F66C3"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Kerezovic, T., &amp; Sziebig, G. (2016). 2016 IEEE/SICE International Symposium on System Integration (SII), System Integration (SII), 2016 IEEE/SICE International Symposium on. https://doi.org/10.1109/SII.2016.7844080</w:t>
      </w:r>
    </w:p>
    <w:p w14:paraId="2D561F7B"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Mohn, E. (2015). Augmented Reality. Retrieved from http://search.ebscohost.com/login.aspx?direct=true&amp;site=eds-live&amp;db=ers&amp;AN=87323326 OP  - Salem Press Encyclopedia of Science, 2015. 2p.</w:t>
      </w:r>
    </w:p>
    <w:p w14:paraId="5C0286F3"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68000D3D"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 xml:space="preserve">Souza, R. B. de, &amp; Medeiros, A. A. D. de. (2005). Uma arquitetura para sistemas </w:t>
      </w:r>
      <w:r w:rsidRPr="0034536A">
        <w:rPr>
          <w:rFonts w:ascii="Calibri" w:hAnsi="Calibri" w:cs="Calibri"/>
          <w:noProof/>
        </w:rPr>
        <w:lastRenderedPageBreak/>
        <w:t>supervisórios industriais e sua aplicação em processos de elevação artificial de petróleo. Retrieved from http://search.ebscohost.com/login.aspx?direct=true&amp;site=eds-live&amp;db=edsrca&amp;AN=rcaap.portugal.123456789.15444</w:t>
      </w:r>
    </w:p>
    <w:p w14:paraId="6508CBC1" w14:textId="77777777" w:rsidR="0034536A" w:rsidRPr="0034536A" w:rsidRDefault="0034536A" w:rsidP="0034536A">
      <w:pPr>
        <w:widowControl w:val="0"/>
        <w:autoSpaceDE w:val="0"/>
        <w:autoSpaceDN w:val="0"/>
        <w:adjustRightInd w:val="0"/>
        <w:spacing w:line="240" w:lineRule="auto"/>
        <w:ind w:left="480" w:hanging="480"/>
        <w:rPr>
          <w:rFonts w:ascii="Calibri" w:hAnsi="Calibri" w:cs="Calibri"/>
          <w:noProof/>
        </w:rPr>
      </w:pPr>
      <w:r w:rsidRPr="0034536A">
        <w:rPr>
          <w:rFonts w:ascii="Calibri" w:hAnsi="Calibri" w:cs="Calibri"/>
          <w:noProof/>
        </w:rPr>
        <w:t>Sowinski, L. L. (2017). The case for automation: industry experts weigh in on the steps to take and the benefits of greater warehouse automation. Retrieved from http://search.ebscohost.com/login.aspx?direct=true&amp;site=eds-live&amp;db=edsggo&amp;AN=edsgcl.487602378</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7D4975" w14:textId="77777777" w:rsidR="002E6937" w:rsidRDefault="002E6937" w:rsidP="00AA60D4">
      <w:r>
        <w:separator/>
      </w:r>
    </w:p>
  </w:endnote>
  <w:endnote w:type="continuationSeparator" w:id="0">
    <w:p w14:paraId="0ECFEBAA" w14:textId="77777777" w:rsidR="002E6937" w:rsidRDefault="002E6937"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1F59BA" w:rsidRDefault="001F59BA" w:rsidP="00AA60D4">
    <w:pPr>
      <w:pStyle w:val="Footer"/>
    </w:pPr>
  </w:p>
  <w:p w14:paraId="0905A20C" w14:textId="77777777" w:rsidR="001F59BA" w:rsidRDefault="001F59BA"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12400880" w:rsidR="001F59BA" w:rsidRDefault="001F59BA">
        <w:pPr>
          <w:pStyle w:val="Footer"/>
          <w:jc w:val="right"/>
        </w:pPr>
        <w:r>
          <w:fldChar w:fldCharType="begin"/>
        </w:r>
        <w:r>
          <w:instrText xml:space="preserve"> PAGE   \* MERGEFORMAT </w:instrText>
        </w:r>
        <w:r>
          <w:fldChar w:fldCharType="separate"/>
        </w:r>
        <w:r w:rsidR="00BC40E5">
          <w:rPr>
            <w:noProof/>
          </w:rPr>
          <w:t>30</w:t>
        </w:r>
        <w:r>
          <w:rPr>
            <w:noProof/>
          </w:rPr>
          <w:fldChar w:fldCharType="end"/>
        </w:r>
      </w:p>
    </w:sdtContent>
  </w:sdt>
  <w:p w14:paraId="0905A20F" w14:textId="77777777" w:rsidR="001F59BA" w:rsidRDefault="001F59BA"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7F923" w14:textId="77777777" w:rsidR="002E6937" w:rsidRDefault="002E6937" w:rsidP="00AA60D4">
      <w:r>
        <w:separator/>
      </w:r>
    </w:p>
  </w:footnote>
  <w:footnote w:type="continuationSeparator" w:id="0">
    <w:p w14:paraId="76D92BEB" w14:textId="77777777" w:rsidR="002E6937" w:rsidRDefault="002E6937"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1F59BA" w:rsidRDefault="001F59BA"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2"/>
  </w:num>
  <w:num w:numId="6">
    <w:abstractNumId w:val="15"/>
  </w:num>
  <w:num w:numId="7">
    <w:abstractNumId w:val="3"/>
  </w:num>
  <w:num w:numId="8">
    <w:abstractNumId w:val="18"/>
  </w:num>
  <w:num w:numId="9">
    <w:abstractNumId w:val="32"/>
  </w:num>
  <w:num w:numId="10">
    <w:abstractNumId w:val="43"/>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4"/>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4685"/>
    <w:rsid w:val="00006619"/>
    <w:rsid w:val="0000709D"/>
    <w:rsid w:val="00010085"/>
    <w:rsid w:val="00010360"/>
    <w:rsid w:val="00011DD5"/>
    <w:rsid w:val="00014B81"/>
    <w:rsid w:val="0001510C"/>
    <w:rsid w:val="0001553A"/>
    <w:rsid w:val="000169BB"/>
    <w:rsid w:val="00020F02"/>
    <w:rsid w:val="00022A04"/>
    <w:rsid w:val="00025AA0"/>
    <w:rsid w:val="00027545"/>
    <w:rsid w:val="00031599"/>
    <w:rsid w:val="00032271"/>
    <w:rsid w:val="00032EEE"/>
    <w:rsid w:val="00033B9D"/>
    <w:rsid w:val="00035265"/>
    <w:rsid w:val="00035428"/>
    <w:rsid w:val="0003629E"/>
    <w:rsid w:val="00040C2A"/>
    <w:rsid w:val="00041C1E"/>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27D9B"/>
    <w:rsid w:val="00131B1E"/>
    <w:rsid w:val="00133D17"/>
    <w:rsid w:val="001341FB"/>
    <w:rsid w:val="001360D0"/>
    <w:rsid w:val="00137EAE"/>
    <w:rsid w:val="001408D6"/>
    <w:rsid w:val="001447AD"/>
    <w:rsid w:val="00145C3A"/>
    <w:rsid w:val="001475AC"/>
    <w:rsid w:val="00147EB0"/>
    <w:rsid w:val="00150D90"/>
    <w:rsid w:val="0015308A"/>
    <w:rsid w:val="001535EB"/>
    <w:rsid w:val="00160180"/>
    <w:rsid w:val="0016170F"/>
    <w:rsid w:val="00162F76"/>
    <w:rsid w:val="00163600"/>
    <w:rsid w:val="00163B24"/>
    <w:rsid w:val="00167E13"/>
    <w:rsid w:val="00170EBF"/>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59BA"/>
    <w:rsid w:val="001F620B"/>
    <w:rsid w:val="001F6FAC"/>
    <w:rsid w:val="001F7661"/>
    <w:rsid w:val="002001CB"/>
    <w:rsid w:val="00202433"/>
    <w:rsid w:val="00202720"/>
    <w:rsid w:val="00205104"/>
    <w:rsid w:val="002103B2"/>
    <w:rsid w:val="0021140D"/>
    <w:rsid w:val="00213531"/>
    <w:rsid w:val="00213865"/>
    <w:rsid w:val="00220203"/>
    <w:rsid w:val="002210CB"/>
    <w:rsid w:val="002210DF"/>
    <w:rsid w:val="00222F65"/>
    <w:rsid w:val="00223530"/>
    <w:rsid w:val="00230049"/>
    <w:rsid w:val="0023158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C031D"/>
    <w:rsid w:val="002C368F"/>
    <w:rsid w:val="002D4F4C"/>
    <w:rsid w:val="002D65F1"/>
    <w:rsid w:val="002E31CC"/>
    <w:rsid w:val="002E6937"/>
    <w:rsid w:val="002E7B26"/>
    <w:rsid w:val="002F35A1"/>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36A"/>
    <w:rsid w:val="003458AB"/>
    <w:rsid w:val="003461D9"/>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0C64"/>
    <w:rsid w:val="004A3F25"/>
    <w:rsid w:val="004A5BB4"/>
    <w:rsid w:val="004A6464"/>
    <w:rsid w:val="004A7135"/>
    <w:rsid w:val="004B181C"/>
    <w:rsid w:val="004B3084"/>
    <w:rsid w:val="004C0BCA"/>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4A1A"/>
    <w:rsid w:val="005B4A54"/>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E7E23"/>
    <w:rsid w:val="005F01A3"/>
    <w:rsid w:val="005F1C53"/>
    <w:rsid w:val="005F7497"/>
    <w:rsid w:val="0060342C"/>
    <w:rsid w:val="006034A5"/>
    <w:rsid w:val="00603E0C"/>
    <w:rsid w:val="006050C1"/>
    <w:rsid w:val="006053E5"/>
    <w:rsid w:val="00611144"/>
    <w:rsid w:val="0061147D"/>
    <w:rsid w:val="00612EB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75387"/>
    <w:rsid w:val="00677AB2"/>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14B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976"/>
    <w:rsid w:val="007578DE"/>
    <w:rsid w:val="00761253"/>
    <w:rsid w:val="007676B1"/>
    <w:rsid w:val="007723C0"/>
    <w:rsid w:val="00780008"/>
    <w:rsid w:val="007830B4"/>
    <w:rsid w:val="007837C0"/>
    <w:rsid w:val="00783AD0"/>
    <w:rsid w:val="00783CF9"/>
    <w:rsid w:val="0078551B"/>
    <w:rsid w:val="00785D94"/>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2A06"/>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13F1"/>
    <w:rsid w:val="00AF396C"/>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2E6B"/>
    <w:rsid w:val="00B251F7"/>
    <w:rsid w:val="00B3179A"/>
    <w:rsid w:val="00B31F64"/>
    <w:rsid w:val="00B32ECD"/>
    <w:rsid w:val="00B342BA"/>
    <w:rsid w:val="00B36A83"/>
    <w:rsid w:val="00B41C5E"/>
    <w:rsid w:val="00B4367F"/>
    <w:rsid w:val="00B51BF8"/>
    <w:rsid w:val="00B54A0A"/>
    <w:rsid w:val="00B54C05"/>
    <w:rsid w:val="00B61D95"/>
    <w:rsid w:val="00B62F93"/>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C40E5"/>
    <w:rsid w:val="00BE01A3"/>
    <w:rsid w:val="00BE0711"/>
    <w:rsid w:val="00BE1588"/>
    <w:rsid w:val="00BF0247"/>
    <w:rsid w:val="00BF09F3"/>
    <w:rsid w:val="00BF0C8E"/>
    <w:rsid w:val="00BF1C13"/>
    <w:rsid w:val="00BF1F63"/>
    <w:rsid w:val="00BF2650"/>
    <w:rsid w:val="00BF6624"/>
    <w:rsid w:val="00C00057"/>
    <w:rsid w:val="00C00932"/>
    <w:rsid w:val="00C01ED7"/>
    <w:rsid w:val="00C020EC"/>
    <w:rsid w:val="00C02500"/>
    <w:rsid w:val="00C03392"/>
    <w:rsid w:val="00C04A92"/>
    <w:rsid w:val="00C04E95"/>
    <w:rsid w:val="00C05711"/>
    <w:rsid w:val="00C060DB"/>
    <w:rsid w:val="00C073D9"/>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4FF6"/>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94D90"/>
    <w:rsid w:val="00E94ECB"/>
    <w:rsid w:val="00EA20D6"/>
    <w:rsid w:val="00EA5A2C"/>
    <w:rsid w:val="00EA5A93"/>
    <w:rsid w:val="00EA7538"/>
    <w:rsid w:val="00EB0709"/>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1AF4"/>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65A22-96B5-430A-80C8-ACDEC9F18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1983</TotalTime>
  <Pages>44</Pages>
  <Words>16940</Words>
  <Characters>91481</Characters>
  <Application>Microsoft Office Word</Application>
  <DocSecurity>0</DocSecurity>
  <Lines>762</Lines>
  <Paragraphs>216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108205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125</cp:revision>
  <cp:lastPrinted>2011-11-02T09:41:00Z</cp:lastPrinted>
  <dcterms:created xsi:type="dcterms:W3CDTF">2017-05-24T15:07:00Z</dcterms:created>
  <dcterms:modified xsi:type="dcterms:W3CDTF">2017-07-01T21:51:00Z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