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rPr>
          <w:b/>
          <w:bCs/>
        </w:rPr>
        <w:t xml:space="preserve">Individual Written Reflective Portfolio</w:t>
      </w:r>
    </w:p>
    <w:p>
      <w:pPr>
        <w:spacing w:after="300"/>
      </w:pPr>
      <w:r>
        <w:rPr>
          <w:i/>
          <w:iCs/>
          <w:color w:val="555555"/>
        </w:rPr>
        <w:t xml:space="preserve">Lait Noir — Web Design &amp; Coding Basics (DIM22104)</w:t>
      </w:r>
    </w:p>
    <w:p>
      <w:pPr>
        <w:spacing w:after="300"/>
      </w:pPr>
      <w:r>
        <w:rPr>
          <w:i/>
          <w:iCs/>
          <w:color w:val="555555"/>
        </w:rPr>
        <w:t xml:space="preserve">Mindaugas Pranckaitis — Student ID 24028245 — BSc (Hons) Digital Marketing (RUL)</w:t>
      </w:r>
    </w:p>
    <w:p>
      <w:pPr>
        <w:pStyle w:val="Heading1"/>
        <w:spacing w:after="160" w:before="320"/>
      </w:pPr>
      <w:r>
        <w:rPr>
          <w:b/>
          <w:bCs/>
        </w:rPr>
        <w:t xml:space="preserve">Introduction</w:t>
      </w:r>
    </w:p>
    <w:p>
      <w:pPr>
        <w:spacing w:after="200" w:line="300"/>
      </w:pPr>
      <w:r>
        <w:t xml:space="preserve">The website I built for this module, Lait Noir, is a concept luxury fragrance e-commerce brand, created to give myself room to design something visually ambitious while still meeting the practical requirements of the brief: a working online shop with an integrated blog. Rather than build the site with a website builder, I chose to write the whole thing by hand in HTML, CSS and JavaScript, because the module is specifically about coding fundamentals and I wanted the final result to demonstrate that I understand how a page is actually constructed, not just how to arrange pre-made blocks.</w:t>
      </w:r>
    </w:p>
    <w:p>
      <w:pPr>
        <w:spacing w:after="200" w:line="300"/>
      </w:pPr>
      <w:r>
        <w:t xml:space="preserve">My aim from the outset was for the site to feel like a real boutique brand rather than a coursework exercise: consistent typography, a restrained colour palette, and small interactive details such as scroll animations and a custom cursor. This portfolio reflects on the decisions I made across design, e-commerce, blogging, code and marketing, what went wrong along the way, and what I would change if I did the project again.</w:t>
      </w:r>
    </w:p>
    <w:p>
      <w:pPr>
        <w:spacing w:after="200" w:line="300"/>
      </w:pPr>
      <w:r>
        <w:t xml:space="preserve">Choosing to hand-code the site rather than use a website builder was itself a reflective decision: it meant slower initial progress, since every layout had to be built from scratch rather than dragged into place, but it also meant that when something looked wrong, I had to understand why at the level of the actual HTML, CSS or JavaScript rather than adjusting a setting inside a tool. That trade-off between speed and understanding runs through the rest of this reflection.</w:t>
      </w:r>
    </w:p>
    <w:p>
      <w:pPr>
        <w:pStyle w:val="Heading1"/>
        <w:spacing w:after="160" w:before="320"/>
      </w:pPr>
      <w:r>
        <w:rPr>
          <w:b/>
          <w:bCs/>
        </w:rPr>
        <w:t xml:space="preserve">Website Design Process</w:t>
      </w:r>
    </w:p>
    <w:p>
      <w:pPr>
        <w:spacing w:after="200" w:line="300"/>
      </w:pPr>
      <w:r>
        <w:t xml:space="preserve">I started with content before layout. Before writing any CSS I listed out every page the brief required — home, collection, an exclusive members-only tier, journal, about and contact — and wrote rough copy for each one, because I have learned from previous projects that designing around placeholder text leads to layouts that break once real content is added.</w:t>
      </w:r>
    </w:p>
    <w:p>
      <w:pPr>
        <w:spacing w:after="200" w:line="300"/>
      </w:pPr>
      <w:r>
        <w:t xml:space="preserve">For the visual identity I picked a near-black background with a warm off-white and a single gold accent, paired with a serif display typeface for headings against a plain sans-serif for body text. This contrast between an editorial display font and a clean functional one is a common pattern in luxury branding, and it let me signal 'premium' without relying on heavy imagery alone.</w:t>
      </w:r>
    </w:p>
    <w:p>
      <w:pPr>
        <w:spacing w:after="200" w:line="300"/>
      </w:pPr>
      <w:r>
        <w:t xml:space="preserve">Motion became part of the identity rather than decoration. I added a scroll-linked progress bar, elements that fade upward into view as the user scrolls, and a two-part custom cursor — a small dot with a trailing ring that expands over clickable items. None of this was required by the brief, but it made the site feel considered rather than templated, and it forced me to learn how JavaScript's IntersectionObserver API can be used to trigger CSS transitions only when an element enters the viewport.</w:t>
      </w:r>
    </w:p>
    <w:p>
      <w:pPr>
        <w:spacing w:after="200" w:line="300"/>
      </w:pPr>
      <w:r>
        <w:t xml:space="preserve">The biggest lesson from this stage was that visual polish and structural planning are not separate tasks. Several times I found that a layout idea only worked once I had gone back and adjusted the underlying HTML structure, which taught me to think of design and markup as one process rather than two.</w:t>
      </w:r>
    </w:p>
    <w:p>
      <w:pPr>
        <w:pStyle w:val="Heading1"/>
        <w:spacing w:after="160" w:before="320"/>
      </w:pPr>
      <w:r>
        <w:rPr>
          <w:b/>
          <w:bCs/>
        </w:rPr>
        <w:t xml:space="preserve">E-commerce Implementation</w:t>
      </w:r>
    </w:p>
    <w:p>
      <w:pPr>
        <w:spacing w:after="200" w:line="300"/>
      </w:pPr>
      <w:r>
        <w:t xml:space="preserve">The shop needed to feel functional even without a real backend, so I built the cart entirely in JavaScript using the browser's localStorage, meaning a visitor's bag persists even if they refresh the page. Each product is stored as a small data object (name, price, notes, image), and the cart, the product modals and the checkout summary are all generated dynamically from that same data, so I only had to define a product once for it to appear consistently everywhere on the site.</w:t>
      </w:r>
    </w:p>
    <w:p>
      <w:pPr>
        <w:spacing w:after="200" w:line="300"/>
      </w:pPr>
      <w:r>
        <w:t xml:space="preserve">The main technical challenge was presentation rather than logic: making sure product photography looked correct across very different contexts — a small grid thumbnail, a full-width hero image, a modal detail view and a cart drawer icon — without distorting or awkwardly cropping the bottle in each one. I solved this using CSS object-position values tuned per image, so the same photograph could be reused everywhere while still framing the product correctly.</w:t>
      </w:r>
    </w:p>
    <w:p>
      <w:pPr>
        <w:spacing w:after="200" w:line="300"/>
      </w:pPr>
      <w:r>
        <w:t xml:space="preserve">This stage taught me that an e-commerce interface is less about the payment step and more about giving the customer confidence at every point — clear pricing, consistent photography, and a cart that behaves predictably. It also showed me the value of testing on different viewport sizes early, rather than at the end, since a layout that works on a laptop screen does not automatically work on a phone.</w:t>
      </w:r>
    </w:p>
    <w:p>
      <w:pPr>
        <w:spacing w:after="200" w:line="300"/>
      </w:pPr>
      <w:r>
        <w:t xml:space="preserve">I also added a separate exclusive tier — a members-only product presented in its own section with a different visual treatment — to reflect that real luxury e-commerce sites often segment customers between a general collection and a smaller, higher-price offering. Building this meant reusing the same modal and cart logic as the main products rather than writing a second system, which reinforced how important it is to design shared, reusable code early rather than duplicating logic for every new feature.</w:t>
      </w:r>
    </w:p>
    <w:p>
      <w:pPr>
        <w:pStyle w:val="Heading1"/>
        <w:spacing w:after="160" w:before="320"/>
      </w:pPr>
      <w:r>
        <w:rPr>
          <w:b/>
          <w:bCs/>
        </w:rPr>
        <w:t xml:space="preserve">Blog Integration</w:t>
      </w:r>
    </w:p>
    <w:p>
      <w:pPr>
        <w:spacing w:after="200" w:line="300"/>
      </w:pPr>
      <w:r>
        <w:t xml:space="preserve">The journal section houses full-length editorial essays about fragrance (choosing a scent without smelling it, how fragrance behaves on skin, why discovery sets matter), which are real, substantial pieces of writing rather than placeholder text, since I wanted the blog to genuinely read like something a fragrance house would publish. Each entry opens in a modal window from a card grid, keeping the visitor on the same page rather than navigating away, which fits the single-page, cinematic feel of the rest of the site.</w:t>
      </w:r>
    </w:p>
    <w:p>
      <w:pPr>
        <w:spacing w:after="200" w:line="300"/>
      </w:pPr>
      <w:r>
        <w:t xml:space="preserve">Separately, I also wrote a short development blog reflecting on the process of building the site itself — planning, design decisions, technical problems and tools used — which is a different kind of writing to the in-character journal essays, and required me to switch from a marketing voice to a more technical, explanatory one within the same project.</w:t>
      </w:r>
    </w:p>
    <w:p>
      <w:pPr>
        <w:spacing w:after="200" w:line="300"/>
      </w:pPr>
      <w:r>
        <w:t xml:space="preserve">Integrating the blog into the same visual system as the shop, rather than treating it as a bolted-on separate section, was important to me: the journal uses the same typography, spacing and card style as the product grid, so the site reads as one coherent brand rather than two different templates stitched together.</w:t>
      </w:r>
    </w:p>
    <w:p>
      <w:pPr>
        <w:spacing w:after="200" w:line="300"/>
      </w:pPr>
      <w:r>
        <w:t xml:space="preserve">Writing genuine long-form content for the journal, rather than lorem ipsum placeholder text, also changed how I approached the layout. Real paragraphs vary in length and rhythm in a way that placeholder text does not, so designing the article modal around actual essays forced me to handle line length, paragraph spacing and readability properly, rather than relying on text that had been artificially made to fit.</w:t>
      </w:r>
    </w:p>
    <w:p>
      <w:pPr>
        <w:pStyle w:val="Heading1"/>
        <w:spacing w:after="160" w:before="320"/>
      </w:pPr>
      <w:r>
        <w:rPr>
          <w:b/>
          <w:bCs/>
        </w:rPr>
        <w:t xml:space="preserve">Use of Coding Languages</w:t>
      </w:r>
    </w:p>
    <w:p>
      <w:pPr>
        <w:spacing w:after="200" w:line="300"/>
      </w:pPr>
      <w:r>
        <w:t xml:space="preserve">The site uses only HTML, CSS and vanilla JavaScript, with no framework, which I chose deliberately so I could see and control exactly what every part of the page was doing. HTML defines the structure — sections for the hero, collection grid, vault, journal and contact form — while CSS custom properties (variables) hold the colour palette and spacing values in one place, so a single change updates the whole site consistently rather than needing to hunt through many rules.</w:t>
      </w:r>
    </w:p>
    <w:p>
      <w:pPr>
        <w:spacing w:after="200" w:line="300"/>
      </w:pPr>
      <w:r>
        <w:t xml:space="preserve">JavaScript handles everything interactive: the shopping cart and its localStorage persistence, opening and closing product and article modals, the contact form's client-side behaviour, and the scroll-based reveal animations via the IntersectionObserver API. One of the more useful things I learned was how to debug a silent failure — early on, elements using a 'reveal' class were not animating at all, and tracing the problem showed that the JavaScript was correctly adding the class on scroll, but the corresponding CSS transition rule for that class did not exist yet. It was a reminder that HTML, CSS and JavaScript have to agree with each other, and a bug can sit at the boundary between two languages rather than inside just one of them.</w:t>
      </w:r>
    </w:p>
    <w:p>
      <w:pPr>
        <w:spacing w:after="200" w:line="300"/>
      </w:pPr>
      <w:r>
        <w:t xml:space="preserve">A second technical problem came from image handling. Because the site has no backend, product photographs are embedded directly into the page as base64 data rather than loaded from separate files, which keeps the site self-contained but meant I had to actively compress images to keep the page size reasonable. I also had to correct product photographs that had promotional text baked into them appearing awkwardly behind other on-page text at certain screen widths, which I fixed by cropping the source images themselves rather than trying to hide the problem with CSS alone — a good example of a design bug that needed a content fix, not a code fix.</w:t>
      </w:r>
    </w:p>
    <w:p>
      <w:pPr>
        <w:pStyle w:val="Heading1"/>
        <w:spacing w:after="160" w:before="320"/>
      </w:pPr>
      <w:r>
        <w:rPr>
          <w:b/>
          <w:bCs/>
        </w:rPr>
        <w:t xml:space="preserve">Marketing Materials</w:t>
      </w:r>
    </w:p>
    <w:p>
      <w:pPr>
        <w:spacing w:after="200" w:line="300"/>
      </w:pPr>
      <w:r>
        <w:t xml:space="preserve">Two marketing materials support the site: a homepage banner and a set of social media icons integrated into the header, footer and contact section. The banner uses the same visual language as the rest of the site — the same colour palette, typography and gold accent — so it reads as part of the brand rather than an external advertisement bolted onto the page.</w:t>
      </w:r>
    </w:p>
    <w:p>
      <w:pPr>
        <w:spacing w:after="200" w:line="300"/>
      </w:pPr>
      <w:r>
        <w:t xml:space="preserve">The social icons (Instagram, TikTok, Pinterest and a direct email link) are placed in two locations: a quieter set inside the footer, and a more visible circular set beside the contact details, styled with a hover animation consistent with the rest of the site's interactive elements. Both materials were designed to extend brand recognition beyond the website itself, following the principle that a consistent visual identity across every touchpoint builds trust more effectively than a single well-designed page in isolation (Rowles, 2014).</w:t>
      </w:r>
    </w:p>
    <w:p>
      <w:pPr>
        <w:spacing w:after="200" w:line="300"/>
      </w:pPr>
      <w:r>
        <w:t xml:space="preserve">Alongside the digital materials, I produced hand-drawn-style wireframes for the three core page types (home, shop and blog/journal) before finalising the layout, which helped me settle the position of major elements — navigation, hero image, product grid, footer — before spending time on visual styling. Sketching first, rather than jumping straight into code, made later CSS decisions faster because the structural questions had already been answered.</w:t>
      </w:r>
    </w:p>
    <w:p>
      <w:pPr>
        <w:spacing w:after="200" w:line="300"/>
      </w:pPr>
      <w:r>
        <w:t xml:space="preserve">Producing the wireframes also exposed a few structural issues before they became coding problems — for instance, realising on paper that the journal page needed a short introductory line above the article grid, rather than starting directly with the first essay, which made the finished blog page feel less abrupt than my first instinct would have produced.</w:t>
      </w:r>
    </w:p>
    <w:p>
      <w:pPr>
        <w:pStyle w:val="Heading1"/>
        <w:spacing w:after="160" w:before="320"/>
      </w:pPr>
      <w:r>
        <w:rPr>
          <w:b/>
          <w:bCs/>
        </w:rPr>
        <w:t xml:space="preserve">Conclusion</w:t>
      </w:r>
    </w:p>
    <w:p>
      <w:pPr>
        <w:spacing w:after="200" w:line="300"/>
      </w:pPr>
      <w:r>
        <w:t xml:space="preserve">Working on Lait Noir taught me that web development is as much about communication and problem-solving as it is about syntax. I improved my practical HTML, CSS and JavaScript skills, particularly around the IntersectionObserver API, localStorage, and responsive image handling, and I learned to debug more methodically by checking whether a fault sits in structure, style or behaviour rather than assuming it is 'a coding problem' in general.</w:t>
      </w:r>
    </w:p>
    <w:p>
      <w:pPr>
        <w:spacing w:after="200" w:line="300"/>
      </w:pPr>
      <w:r>
        <w:t xml:space="preserve">The most valuable lesson was that small, unglamorous details — a missing CSS rule, a poorly cropped image — can undermine an otherwise strong design, and that catching these requires testing the site as a real visitor would use it, not just reading the code. I would carry this habit of testing early and often into any future web project.</w:t>
      </w:r>
    </w:p>
    <w:p>
      <w:pPr>
        <w:spacing w:after="200" w:line="300"/>
      </w:pPr>
      <w:r>
        <w:t xml:space="preserve">If I were to start the project again, I would build a short testing checklist from day one — checking scroll animations, image cropping and cart behaviour after every major change — rather than treating testing as a final step. Overall, the project has left me considerably more confident writing HTML, CSS and JavaScript by hand, and more aware of how design, content and code depend on one another throughout a real build.</w:t>
      </w:r>
    </w:p>
    <w:p>
      <w:pPr>
        <w:pStyle w:val="Heading1"/>
        <w:spacing w:after="160" w:before="360"/>
      </w:pPr>
      <w:r>
        <w:rPr>
          <w:b/>
          <w:bCs/>
        </w:rPr>
        <w:t xml:space="preserve">References</w:t>
      </w:r>
    </w:p>
    <w:p>
      <w:pPr>
        <w:spacing w:after="120" w:line="280"/>
        <w:ind w:left="400" w:hanging="400"/>
      </w:pPr>
      <w:r>
        <w:t xml:space="preserve">Krug, S. (2014) Don't Make Me Think, Revisited: A Common Sense Approach to Web Usability. Berkeley: New Riders.</w:t>
      </w:r>
    </w:p>
    <w:p>
      <w:pPr>
        <w:spacing w:after="120" w:line="280"/>
        <w:ind w:left="400" w:hanging="400"/>
      </w:pPr>
      <w:r>
        <w:t xml:space="preserve">Garrett, J.J. (2011) The Elements of User Experience. Berkeley: New Riders.</w:t>
      </w:r>
    </w:p>
    <w:p>
      <w:pPr>
        <w:spacing w:after="120" w:line="280"/>
        <w:ind w:left="400" w:hanging="400"/>
      </w:pPr>
      <w:r>
        <w:t xml:space="preserve">Rowles, D. (2014) Digital Branding: A Complete Step-by-Step Guide to Strategy, Tactics and Measurement. London: Kogan Page.</w:t>
      </w:r>
    </w:p>
    <w:p>
      <w:pPr>
        <w:spacing w:after="120" w:line="280"/>
        <w:ind w:left="400" w:hanging="400"/>
      </w:pPr>
      <w:r>
        <w:t xml:space="preserve">Lidwell, W., Holden, K. and Butler, J. (2010) Universal Principles of Design. Beverly, MA: Rockport Publishers.</w:t>
      </w:r>
    </w:p>
    <w:p>
      <w:pPr>
        <w:spacing w:after="120" w:line="280"/>
        <w:ind w:left="400" w:hanging="400"/>
      </w:pPr>
      <w:r>
        <w:t xml:space="preserve">Beaird, J. and George, J. (2020) The Principles of Beautiful Web Design. 4th ed. San Francisco: SitePoint.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2026-09-26T12:43:29.091Z</dcterms:created>
  <dcterms:modified xsi:type="dcterms:W3CDTF">2026-09-26T12:43:29.091Z</dcterms:modified>
</cp:coreProperties>
</file>

<file path=docProps/custom.xml><?xml version="1.0" encoding="utf-8"?>
<Properties xmlns="http://schemas.openxmlformats.org/officeDocument/2006/custom-properties" xmlns:vt="http://schemas.openxmlformats.org/officeDocument/2006/docPropsVTypes"/>
</file>