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F63B" w14:textId="77777777" w:rsidR="0030762D" w:rsidRDefault="0030762D">
      <w:r>
        <w:t>É extremamente inspirador ver a determinação e as habilidades extraordinárias dos atletas com deficiência nas Paraolimpíadas. Ao criar eventos que desafiam estigmas e promovem inclusão, é possível proporcionar uma plataforma para celebrar a diversidade no esporte.</w:t>
      </w:r>
    </w:p>
    <w:sectPr w:rsidR="0030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2D"/>
    <w:rsid w:val="0030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952CC2"/>
  <w15:chartTrackingRefBased/>
  <w15:docId w15:val="{99E6058A-6E5A-DF4E-BF9F-E840DADC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ALEXANDRE ALVES ARAUJO</dc:creator>
  <cp:keywords/>
  <dc:description/>
  <cp:lastModifiedBy>Marcos Alexandre</cp:lastModifiedBy>
  <cp:revision>2</cp:revision>
  <dcterms:created xsi:type="dcterms:W3CDTF">2023-12-02T00:55:00Z</dcterms:created>
  <dcterms:modified xsi:type="dcterms:W3CDTF">2023-12-02T00:55:00Z</dcterms:modified>
</cp:coreProperties>
</file>