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cs="Arial" w:ascii="Arial" w:hAnsi="Arial"/>
          <w:b/>
          <w:bCs/>
          <w:sz w:val="36"/>
          <w:szCs w:val="36"/>
          <w:lang w:eastAsia="pt-BR"/>
        </w:rPr>
        <w:t>Selma S. B. Silva</w:t>
      </w:r>
      <w:r/>
    </w:p>
    <w:p>
      <w:pPr>
        <w:pStyle w:val="Normal"/>
        <w:jc w:val="center"/>
      </w:pPr>
      <w:r>
        <w:rPr>
          <w:rFonts w:cs="Arial" w:ascii="Arial" w:hAnsi="Arial"/>
          <w:sz w:val="20"/>
          <w:szCs w:val="20"/>
        </w:rPr>
        <w:t>Rua Serra de Botucatu, 2627 - apto. 92 Geórgia – Chac. Califórnia (Tatuapé) - São Paulo / SP</w:t>
        <w:br/>
        <w:t>Telefone: (11) 98888 6172 (11) 3567 6954 – e-mail: sevangelista@amil.com.br</w:t>
        <w:br/>
        <w:t>39 anos, casada</w:t>
        <w:br/>
      </w:r>
      <w:r/>
    </w:p>
    <w:p>
      <w:pPr>
        <w:pStyle w:val="Normal"/>
        <w:jc w:val="center"/>
      </w:pPr>
      <w:r>
        <w:rPr>
          <w:rFonts w:cs="Arial" w:ascii="Arial" w:hAnsi="Arial"/>
          <w:b/>
          <w:bCs/>
          <w:sz w:val="28"/>
          <w:szCs w:val="28"/>
        </w:rPr>
        <w:t>Objetivo: Enfermeira</w:t>
      </w:r>
      <w:r/>
    </w:p>
    <w:p>
      <w:pPr>
        <w:pStyle w:val="Normal"/>
        <w:pBdr>
          <w:bottom w:val="single" w:sz="12" w:space="0" w:color="00000A"/>
        </w:pBdr>
        <w:spacing w:lineRule="atLeast" w:line="100" w:before="0" w:after="0"/>
        <w:jc w:val="both"/>
        <w:rPr>
          <w:sz w:val="20"/>
          <w:b/>
          <w:sz w:val="20"/>
          <w:b/>
          <w:szCs w:val="20"/>
          <w:bCs/>
          <w:rFonts w:ascii="Arial" w:hAnsi="Arial" w:eastAsia="Calibri" w:cs="Arial"/>
          <w:color w:val="00000A"/>
          <w:lang w:val="pt-BR" w:eastAsia="en-US" w:bidi="ar-SA"/>
        </w:rPr>
      </w:pPr>
      <w:r>
        <w:rPr>
          <w:rFonts w:eastAsia="Calibri" w:cs="Arial" w:ascii="Arial" w:hAnsi="Arial"/>
          <w:b/>
          <w:bCs/>
          <w:color w:val="00000A"/>
          <w:sz w:val="20"/>
          <w:szCs w:val="20"/>
          <w:lang w:val="pt-BR" w:eastAsia="en-US" w:bidi="ar-SA"/>
        </w:rPr>
      </w:r>
      <w:r/>
    </w:p>
    <w:p>
      <w:pPr>
        <w:pStyle w:val="Normal"/>
        <w:pBdr>
          <w:bottom w:val="single" w:sz="12" w:space="0" w:color="00000A"/>
        </w:pBdr>
        <w:spacing w:lineRule="atLeast" w:line="100" w:before="0" w:after="0"/>
        <w:jc w:val="both"/>
      </w:pPr>
      <w:r>
        <w:rPr>
          <w:rFonts w:cs="Arial" w:ascii="Arial" w:hAnsi="Arial"/>
          <w:b/>
          <w:bCs/>
          <w:sz w:val="24"/>
          <w:szCs w:val="24"/>
        </w:rPr>
        <w:t>Formação Acadêmica</w:t>
      </w:r>
      <w:r/>
    </w:p>
    <w:p>
      <w:pPr>
        <w:pStyle w:val="Normal"/>
        <w:spacing w:before="0" w:after="0"/>
        <w:rPr>
          <w:sz w:val="20"/>
          <w:sz w:val="20"/>
          <w:szCs w:val="20"/>
          <w:rFonts w:ascii="Arial" w:hAnsi="Arial" w:eastAsia="Calibri" w:cs="Arial"/>
          <w:color w:val="00000A"/>
          <w:lang w:val="pt-BR" w:eastAsia="en-US" w:bidi="ar-SA"/>
        </w:rPr>
      </w:pPr>
      <w:r>
        <w:rPr>
          <w:rFonts w:eastAsia="Calibri" w:cs="Arial" w:ascii="Arial" w:hAnsi="Arial"/>
          <w:color w:val="00000A"/>
          <w:sz w:val="20"/>
          <w:szCs w:val="20"/>
          <w:lang w:val="pt-BR" w:eastAsia="en-US" w:bidi="ar-SA"/>
        </w:rPr>
      </w:r>
      <w:r/>
    </w:p>
    <w:p>
      <w:pPr>
        <w:pStyle w:val="Normal"/>
        <w:spacing w:before="0" w:after="0"/>
      </w:pPr>
      <w:r>
        <w:rPr>
          <w:rFonts w:cs="Arial" w:ascii="Arial" w:hAnsi="Arial"/>
          <w:sz w:val="20"/>
          <w:szCs w:val="20"/>
        </w:rPr>
        <w:t>Pós graduação em Cuidados Paliativos – Instituto Paliar</w:t>
      </w:r>
      <w:r/>
    </w:p>
    <w:p>
      <w:pPr>
        <w:pStyle w:val="Normal"/>
        <w:spacing w:before="0" w:after="0"/>
        <w:rPr>
          <w:sz w:val="20"/>
          <w:sz w:val="20"/>
          <w:szCs w:val="20"/>
          <w:rFonts w:ascii="Arial" w:hAnsi="Arial" w:cs="Arial"/>
        </w:rPr>
      </w:pPr>
      <w:r>
        <w:rPr>
          <w:rFonts w:cs="Arial" w:ascii="Arial" w:hAnsi="Arial"/>
          <w:sz w:val="20"/>
          <w:szCs w:val="20"/>
        </w:rPr>
        <w:t>Concluído em dezembro /2014</w:t>
      </w:r>
      <w:r/>
    </w:p>
    <w:p>
      <w:pPr>
        <w:pStyle w:val="Normal"/>
        <w:spacing w:before="0" w:after="0"/>
        <w:rPr>
          <w:sz w:val="20"/>
          <w:sz w:val="20"/>
          <w:szCs w:val="20"/>
          <w:rFonts w:ascii="Calibri" w:hAnsi="Calibri" w:eastAsia="Calibri" w:cs="Calibri"/>
          <w:color w:val="00000A"/>
          <w:lang w:val="pt-BR" w:eastAsia="en-US" w:bidi="ar-SA"/>
        </w:rPr>
      </w:pPr>
      <w:r>
        <w:rPr>
          <w:rFonts w:eastAsia="Calibri" w:cs="Calibri"/>
          <w:color w:val="00000A"/>
          <w:sz w:val="20"/>
          <w:szCs w:val="20"/>
          <w:lang w:val="pt-BR" w:eastAsia="en-US" w:bidi="ar-SA"/>
        </w:rPr>
      </w:r>
      <w:r/>
    </w:p>
    <w:p>
      <w:pPr>
        <w:pStyle w:val="Normal"/>
        <w:spacing w:before="0" w:after="0"/>
        <w:rPr>
          <w:sz w:val="20"/>
          <w:sz w:val="20"/>
          <w:szCs w:val="20"/>
          <w:rFonts w:ascii="Arial" w:hAnsi="Arial" w:cs="Arial"/>
        </w:rPr>
      </w:pPr>
      <w:r>
        <w:rPr>
          <w:rFonts w:cs="Arial" w:ascii="Arial" w:hAnsi="Arial"/>
          <w:sz w:val="20"/>
          <w:szCs w:val="20"/>
        </w:rPr>
        <w:t xml:space="preserve">Graduação em Enfermagem – Centro Universitário São Camilo </w:t>
      </w:r>
      <w:r/>
    </w:p>
    <w:p>
      <w:pPr>
        <w:pStyle w:val="Normal"/>
        <w:spacing w:before="0" w:after="0"/>
        <w:rPr>
          <w:sz w:val="24"/>
          <w:sz w:val="24"/>
          <w:szCs w:val="24"/>
          <w:rFonts w:ascii="Arial" w:hAnsi="Arial" w:cs="Arial"/>
        </w:rPr>
      </w:pPr>
      <w:r>
        <w:rPr>
          <w:rFonts w:cs="Arial" w:ascii="Arial" w:hAnsi="Arial"/>
          <w:sz w:val="20"/>
          <w:szCs w:val="20"/>
        </w:rPr>
        <w:t>Concluído em dezembro /2010</w:t>
        <w:br/>
      </w:r>
      <w:r/>
    </w:p>
    <w:p>
      <w:pPr>
        <w:pStyle w:val="Normal"/>
        <w:pBdr>
          <w:bottom w:val="single" w:sz="12" w:space="0" w:color="00000A"/>
        </w:pBdr>
        <w:spacing w:before="0" w:after="0"/>
        <w:rPr>
          <w:sz w:val="24"/>
          <w:b/>
          <w:sz w:val="24"/>
          <w:b/>
          <w:szCs w:val="24"/>
          <w:bCs/>
          <w:rFonts w:ascii="Arial" w:hAnsi="Arial" w:cs="Arial"/>
        </w:rPr>
      </w:pPr>
      <w:r>
        <w:rPr>
          <w:rFonts w:cs="Arial" w:ascii="Arial" w:hAnsi="Arial"/>
          <w:b/>
          <w:bCs/>
          <w:sz w:val="24"/>
          <w:szCs w:val="24"/>
        </w:rPr>
        <w:t>Experiência Profissional</w:t>
      </w:r>
      <w:r/>
    </w:p>
    <w:p>
      <w:pPr>
        <w:pStyle w:val="Normal"/>
        <w:spacing w:before="0" w:after="0"/>
        <w:rPr>
          <w:sz w:val="24"/>
          <w:b/>
          <w:sz w:val="24"/>
          <w:b/>
          <w:szCs w:val="24"/>
          <w:rFonts w:ascii="Arial" w:hAnsi="Arial" w:eastAsia="Calibri" w:cs="Arial"/>
          <w:color w:val="00000A"/>
          <w:lang w:val="pt-BR" w:eastAsia="en-US" w:bidi="ar-SA"/>
        </w:rPr>
      </w:pPr>
      <w:r>
        <w:rPr>
          <w:rFonts w:eastAsia="Calibri" w:cs="Arial" w:ascii="Arial" w:hAnsi="Arial"/>
          <w:b/>
          <w:color w:val="00000A"/>
          <w:sz w:val="24"/>
          <w:szCs w:val="24"/>
          <w:lang w:val="pt-BR" w:eastAsia="en-US" w:bidi="ar-SA"/>
        </w:rPr>
      </w:r>
      <w:r/>
    </w:p>
    <w:p>
      <w:pPr>
        <w:pStyle w:val="Normal"/>
        <w:spacing w:before="0" w:after="0"/>
      </w:pPr>
      <w:r>
        <w:rPr>
          <w:rFonts w:cs="Arial" w:ascii="Arial" w:hAnsi="Arial"/>
          <w:b/>
          <w:sz w:val="24"/>
          <w:szCs w:val="24"/>
        </w:rPr>
        <w:t>Hospital Metropolitano Butantã – (Rede Amil)</w:t>
      </w:r>
      <w:r/>
    </w:p>
    <w:p>
      <w:pPr>
        <w:pStyle w:val="Normal"/>
        <w:spacing w:before="0" w:after="0"/>
      </w:pPr>
      <w:r>
        <w:rPr>
          <w:rFonts w:cs="Arial" w:ascii="Arial" w:hAnsi="Arial"/>
          <w:sz w:val="20"/>
          <w:szCs w:val="20"/>
        </w:rPr>
        <w:t>Enfermeira Pleno  - UTI</w:t>
      </w:r>
      <w:r/>
    </w:p>
    <w:p>
      <w:pPr>
        <w:pStyle w:val="Normal"/>
        <w:spacing w:before="0" w:after="0"/>
      </w:pPr>
      <w:r>
        <w:rPr>
          <w:rFonts w:cs="Arial" w:ascii="Arial" w:hAnsi="Arial"/>
          <w:b w:val="false"/>
          <w:bCs w:val="false"/>
          <w:sz w:val="20"/>
          <w:szCs w:val="20"/>
        </w:rPr>
        <w:t>11/2015 - Atual</w:t>
      </w:r>
      <w:r/>
    </w:p>
    <w:p>
      <w:pPr>
        <w:pStyle w:val="Normal"/>
        <w:spacing w:before="0" w:after="0"/>
        <w:rPr>
          <w:sz w:val="20"/>
          <w:sz w:val="20"/>
          <w:szCs w:val="20"/>
          <w:rFonts w:ascii="Arial" w:hAnsi="Arial" w:eastAsia="Calibri" w:cs="Arial"/>
          <w:color w:val="00000A"/>
          <w:lang w:val="pt-BR" w:eastAsia="en-US" w:bidi="ar-SA"/>
        </w:rPr>
      </w:pPr>
      <w:r>
        <w:rPr>
          <w:rFonts w:cs="Arial" w:ascii="Arial" w:hAnsi="Arial"/>
          <w:sz w:val="20"/>
          <w:szCs w:val="20"/>
        </w:rPr>
      </w:r>
      <w:r/>
    </w:p>
    <w:p>
      <w:pPr>
        <w:pStyle w:val="Normal"/>
        <w:spacing w:before="0" w:after="0"/>
      </w:pPr>
      <w:r>
        <w:rPr>
          <w:rFonts w:cs="Arial" w:ascii="Arial" w:hAnsi="Arial"/>
          <w:sz w:val="20"/>
          <w:szCs w:val="20"/>
        </w:rPr>
        <w:t>Enfermeira Pleno  – Unidade de Cuidados Paliativos (responsável pela implantação e gestão)</w:t>
      </w:r>
      <w:r/>
    </w:p>
    <w:p>
      <w:pPr>
        <w:pStyle w:val="Normal"/>
        <w:spacing w:before="0" w:after="0"/>
      </w:pPr>
      <w:r>
        <w:rPr>
          <w:rFonts w:cs="Arial" w:ascii="Arial" w:hAnsi="Arial"/>
          <w:sz w:val="20"/>
          <w:szCs w:val="20"/>
        </w:rPr>
        <w:t>12/2011 –10/2015</w:t>
      </w:r>
      <w:r/>
    </w:p>
    <w:p>
      <w:pPr>
        <w:pStyle w:val="Normal"/>
        <w:spacing w:before="0" w:after="0"/>
        <w:rPr>
          <w:sz w:val="20"/>
          <w:sz w:val="20"/>
          <w:szCs w:val="20"/>
          <w:rFonts w:ascii="Arial" w:hAnsi="Arial" w:eastAsia="Calibri" w:cs="Arial"/>
          <w:color w:val="00000A"/>
          <w:lang w:val="pt-BR" w:eastAsia="en-US" w:bidi="ar-SA"/>
        </w:rPr>
      </w:pPr>
      <w:r>
        <w:rPr>
          <w:rFonts w:eastAsia="Calibri" w:cs="Arial" w:ascii="Arial" w:hAnsi="Arial"/>
          <w:color w:val="00000A"/>
          <w:sz w:val="20"/>
          <w:szCs w:val="20"/>
          <w:lang w:val="pt-BR" w:eastAsia="en-US" w:bidi="ar-SA"/>
        </w:rPr>
      </w:r>
      <w:r/>
    </w:p>
    <w:p>
      <w:pPr>
        <w:pStyle w:val="Normal"/>
        <w:spacing w:before="0" w:after="0"/>
      </w:pPr>
      <w:r>
        <w:rPr>
          <w:rFonts w:cs="Arial" w:ascii="Arial" w:hAnsi="Arial"/>
          <w:sz w:val="20"/>
          <w:szCs w:val="20"/>
        </w:rPr>
        <w:t>Enfermeia Jr. - UTI</w:t>
      </w:r>
      <w:r/>
    </w:p>
    <w:p>
      <w:pPr>
        <w:pStyle w:val="Normal"/>
        <w:spacing w:before="0" w:after="0"/>
      </w:pPr>
      <w:bookmarkStart w:id="0" w:name="__DdeLink__46_1535676399"/>
      <w:bookmarkEnd w:id="0"/>
      <w:r>
        <w:rPr>
          <w:rFonts w:cs="Arial" w:ascii="Arial" w:hAnsi="Arial"/>
          <w:sz w:val="20"/>
          <w:szCs w:val="20"/>
        </w:rPr>
        <w:t>01/2011 - 11/2011</w:t>
      </w:r>
      <w:r/>
    </w:p>
    <w:p>
      <w:pPr>
        <w:pStyle w:val="ListParagraph"/>
        <w:spacing w:before="0" w:after="0"/>
        <w:ind w:left="0" w:hanging="0"/>
        <w:contextualSpacing/>
        <w:jc w:val="both"/>
        <w:rPr>
          <w:sz w:val="20"/>
          <w:sz w:val="20"/>
          <w:szCs w:val="20"/>
          <w:rFonts w:ascii="Arial" w:hAnsi="Arial" w:eastAsia="Calibri" w:cs="Arial"/>
          <w:color w:val="00000A"/>
          <w:lang w:val="pt-BR" w:eastAsia="en-US" w:bidi="ar-SA"/>
        </w:rPr>
      </w:pPr>
      <w:r>
        <w:rPr>
          <w:rFonts w:eastAsia="Calibri" w:cs="Arial" w:ascii="Arial" w:hAnsi="Arial"/>
          <w:color w:val="00000A"/>
          <w:sz w:val="20"/>
          <w:szCs w:val="20"/>
          <w:lang w:val="pt-BR" w:eastAsia="en-US" w:bidi="ar-SA"/>
        </w:rPr>
      </w:r>
      <w:r/>
    </w:p>
    <w:p>
      <w:pPr>
        <w:pStyle w:val="ListParagraph"/>
        <w:spacing w:before="0" w:after="0"/>
        <w:ind w:left="0" w:hanging="0"/>
        <w:contextualSpacing/>
        <w:jc w:val="both"/>
        <w:rPr>
          <w:sz w:val="20"/>
          <w:sz w:val="20"/>
          <w:szCs w:val="20"/>
          <w:rFonts w:ascii="Arial" w:hAnsi="Arial" w:cs="Arial"/>
        </w:rPr>
      </w:pPr>
      <w:r>
        <w:rPr>
          <w:rFonts w:cs="Arial" w:ascii="Arial" w:hAnsi="Arial"/>
          <w:sz w:val="20"/>
          <w:szCs w:val="20"/>
        </w:rPr>
        <w:t>Técnica de enfermagem – Unidade de terapia intensiva</w:t>
      </w:r>
      <w:r/>
    </w:p>
    <w:p>
      <w:pPr>
        <w:pStyle w:val="ListParagraph"/>
        <w:spacing w:before="0" w:after="0"/>
        <w:ind w:left="0" w:hanging="0"/>
        <w:contextualSpacing/>
        <w:jc w:val="both"/>
        <w:rPr>
          <w:sz w:val="20"/>
          <w:sz w:val="20"/>
          <w:szCs w:val="20"/>
          <w:rFonts w:ascii="Arial" w:hAnsi="Arial" w:cs="Arial"/>
        </w:rPr>
      </w:pPr>
      <w:r>
        <w:rPr>
          <w:rFonts w:cs="Arial" w:ascii="Arial" w:hAnsi="Arial"/>
          <w:sz w:val="20"/>
          <w:szCs w:val="20"/>
        </w:rPr>
        <w:t>11/2008 – 12/2010</w:t>
      </w:r>
      <w:r/>
    </w:p>
    <w:p>
      <w:pPr>
        <w:pStyle w:val="Normal"/>
        <w:spacing w:lineRule="atLeast" w:line="100" w:before="0" w:after="0"/>
        <w:jc w:val="both"/>
        <w:rPr>
          <w:sz w:val="24"/>
          <w:b/>
          <w:sz w:val="24"/>
          <w:b/>
          <w:szCs w:val="24"/>
          <w:bCs/>
          <w:rFonts w:ascii="Arial" w:hAnsi="Arial" w:eastAsia="Calibri" w:cs="Arial"/>
          <w:color w:val="00000A"/>
          <w:lang w:val="pt-BR" w:eastAsia="en-US" w:bidi="ar-SA"/>
        </w:rPr>
      </w:pPr>
      <w:r>
        <w:rPr>
          <w:rFonts w:eastAsia="Calibri" w:cs="Arial" w:ascii="Arial" w:hAnsi="Arial"/>
          <w:b/>
          <w:bCs/>
          <w:color w:val="00000A"/>
          <w:sz w:val="24"/>
          <w:szCs w:val="24"/>
          <w:lang w:val="pt-BR" w:eastAsia="en-US" w:bidi="ar-SA"/>
        </w:rPr>
      </w:r>
      <w:r/>
    </w:p>
    <w:p>
      <w:pPr>
        <w:pStyle w:val="Normal"/>
        <w:pBdr>
          <w:bottom w:val="single" w:sz="12" w:space="0" w:color="00000A"/>
        </w:pBdr>
        <w:spacing w:lineRule="atLeast" w:line="100" w:before="0" w:after="0"/>
        <w:jc w:val="both"/>
        <w:rPr>
          <w:sz w:val="24"/>
          <w:b/>
          <w:sz w:val="24"/>
          <w:b/>
          <w:szCs w:val="24"/>
          <w:bCs/>
          <w:rFonts w:ascii="Arial" w:hAnsi="Arial" w:cs="Arial"/>
        </w:rPr>
      </w:pPr>
      <w:r>
        <w:rPr>
          <w:rFonts w:cs="Arial" w:ascii="Arial" w:hAnsi="Arial"/>
          <w:b/>
          <w:bCs/>
          <w:sz w:val="24"/>
          <w:szCs w:val="24"/>
        </w:rPr>
        <w:t>Formação Complementar</w:t>
      </w:r>
      <w:r/>
    </w:p>
    <w:p>
      <w:pPr>
        <w:pStyle w:val="Normal"/>
        <w:spacing w:lineRule="atLeast" w:line="100" w:before="0" w:after="0"/>
        <w:jc w:val="both"/>
        <w:rPr>
          <w:sz w:val="20"/>
          <w:sz w:val="20"/>
          <w:szCs w:val="20"/>
          <w:rFonts w:ascii="Arial" w:hAnsi="Arial" w:eastAsia="Calibri" w:cs="Arial"/>
          <w:color w:val="00000A"/>
          <w:lang w:val="pt-BR" w:eastAsia="en-US" w:bidi="ar-SA"/>
        </w:rPr>
      </w:pPr>
      <w:r>
        <w:rPr>
          <w:rFonts w:eastAsia="Calibri" w:cs="Arial" w:ascii="Arial" w:hAnsi="Arial"/>
          <w:color w:val="00000A"/>
          <w:sz w:val="20"/>
          <w:szCs w:val="20"/>
          <w:lang w:val="pt-BR" w:eastAsia="en-US" w:bidi="ar-SA"/>
        </w:rPr>
      </w:r>
      <w:r/>
    </w:p>
    <w:p>
      <w:pPr>
        <w:pStyle w:val="Normal"/>
        <w:spacing w:lineRule="atLeast" w:line="100" w:before="0" w:after="0"/>
        <w:jc w:val="both"/>
      </w:pPr>
      <w:r>
        <w:rPr>
          <w:rFonts w:cs="Arial" w:ascii="Arial" w:hAnsi="Arial"/>
          <w:sz w:val="20"/>
          <w:szCs w:val="20"/>
        </w:rPr>
        <w:t>Curso BLS – IEP Amil 2014</w:t>
      </w:r>
      <w:r/>
    </w:p>
    <w:p>
      <w:pPr>
        <w:pStyle w:val="Normal"/>
        <w:spacing w:lineRule="atLeast" w:line="100" w:before="0" w:after="0"/>
        <w:jc w:val="both"/>
      </w:pPr>
      <w:r>
        <w:rPr>
          <w:rFonts w:cs="Arial" w:ascii="Arial" w:hAnsi="Arial"/>
          <w:sz w:val="20"/>
          <w:szCs w:val="20"/>
        </w:rPr>
        <w:t>Curso Emergências cardiológicas - IEP Amil 2014</w:t>
      </w:r>
      <w:r/>
    </w:p>
    <w:p>
      <w:pPr>
        <w:pStyle w:val="Normal"/>
        <w:spacing w:lineRule="atLeast" w:line="100" w:before="0" w:after="0"/>
        <w:jc w:val="both"/>
      </w:pPr>
      <w:r>
        <w:rPr>
          <w:rFonts w:cs="Arial" w:ascii="Arial" w:hAnsi="Arial"/>
          <w:sz w:val="20"/>
          <w:szCs w:val="20"/>
        </w:rPr>
        <w:t>Curso Tratamento de feridas IEP Amil 2014</w:t>
      </w:r>
      <w:r/>
    </w:p>
    <w:p>
      <w:pPr>
        <w:pStyle w:val="Normal"/>
        <w:spacing w:lineRule="atLeast" w:line="100" w:before="0" w:after="0"/>
        <w:jc w:val="both"/>
      </w:pPr>
      <w:r>
        <w:rPr>
          <w:rFonts w:cs="Arial" w:ascii="Arial" w:hAnsi="Arial"/>
          <w:sz w:val="20"/>
          <w:szCs w:val="20"/>
        </w:rPr>
        <w:t>Curso Emergências clínicas IEP Amil 2013</w:t>
      </w:r>
      <w:r/>
    </w:p>
    <w:p>
      <w:pPr>
        <w:pStyle w:val="Normal"/>
        <w:spacing w:lineRule="atLeast" w:line="100" w:before="0" w:after="0"/>
        <w:jc w:val="both"/>
      </w:pPr>
      <w:r>
        <w:rPr>
          <w:rFonts w:cs="Arial" w:ascii="Arial" w:hAnsi="Arial"/>
          <w:sz w:val="20"/>
          <w:szCs w:val="20"/>
        </w:rPr>
        <w:t>Curso Eletrocardiograma IEP Amil 2013</w:t>
      </w:r>
      <w:r/>
    </w:p>
    <w:p>
      <w:pPr>
        <w:pStyle w:val="Normal"/>
        <w:spacing w:lineRule="atLeast" w:line="100" w:before="0" w:after="0"/>
        <w:jc w:val="both"/>
        <w:rPr>
          <w:sz w:val="20"/>
          <w:sz w:val="20"/>
          <w:szCs w:val="20"/>
          <w:rFonts w:ascii="Arial" w:hAnsi="Arial" w:eastAsia="Calibri" w:cs="Arial"/>
          <w:color w:val="00000A"/>
          <w:lang w:val="pt-BR" w:eastAsia="en-US" w:bidi="ar-SA"/>
        </w:rPr>
      </w:pPr>
      <w:r>
        <w:rPr>
          <w:rFonts w:eastAsia="Calibri" w:cs="Arial" w:ascii="Arial" w:hAnsi="Arial"/>
          <w:color w:val="00000A"/>
          <w:sz w:val="20"/>
          <w:szCs w:val="20"/>
          <w:lang w:val="pt-BR" w:eastAsia="en-US" w:bidi="ar-SA"/>
        </w:rPr>
      </w:r>
      <w:r/>
    </w:p>
    <w:p>
      <w:pPr>
        <w:pStyle w:val="Normal"/>
        <w:pBdr>
          <w:bottom w:val="single" w:sz="12" w:space="0" w:color="00000A"/>
        </w:pBdr>
        <w:spacing w:lineRule="atLeast" w:line="100" w:before="0" w:after="0"/>
        <w:jc w:val="both"/>
      </w:pPr>
      <w:r>
        <w:rPr>
          <w:rFonts w:cs="Arial" w:ascii="Arial" w:hAnsi="Arial"/>
          <w:b/>
          <w:bCs/>
          <w:sz w:val="24"/>
          <w:szCs w:val="24"/>
        </w:rPr>
        <w:t>Resumo de qualificações</w:t>
      </w:r>
      <w:r/>
    </w:p>
    <w:p>
      <w:pPr>
        <w:pStyle w:val="Normal"/>
        <w:spacing w:lineRule="atLeast" w:line="100" w:before="0" w:after="0"/>
        <w:jc w:val="both"/>
        <w:rPr>
          <w:sz w:val="20"/>
          <w:sz w:val="20"/>
          <w:szCs w:val="20"/>
          <w:rFonts w:ascii="Arial" w:hAnsi="Arial" w:eastAsia="Calibri" w:cs="Arial"/>
          <w:color w:val="00000A"/>
          <w:lang w:val="pt-BR" w:eastAsia="en-US" w:bidi="ar-SA"/>
        </w:rPr>
      </w:pPr>
      <w:r>
        <w:rPr>
          <w:rFonts w:eastAsia="Calibri" w:cs="Arial" w:ascii="Arial" w:hAnsi="Arial"/>
          <w:color w:val="00000A"/>
          <w:sz w:val="20"/>
          <w:szCs w:val="20"/>
          <w:lang w:val="pt-BR" w:eastAsia="en-US" w:bidi="ar-SA"/>
        </w:rPr>
      </w:r>
      <w:r/>
    </w:p>
    <w:p>
      <w:pPr>
        <w:pStyle w:val="Normal"/>
        <w:spacing w:lineRule="atLeast" w:line="100" w:before="0" w:after="0"/>
        <w:jc w:val="both"/>
      </w:pPr>
      <w:r>
        <w:rPr>
          <w:rFonts w:cs="Arial" w:ascii="Arial" w:hAnsi="Arial"/>
          <w:sz w:val="20"/>
          <w:szCs w:val="20"/>
        </w:rPr>
        <w:t>Assistência ao paci</w:t>
      </w:r>
      <w:r>
        <w:rPr>
          <w:rFonts w:cs="Arial" w:ascii="Arial" w:hAnsi="Arial"/>
          <w:sz w:val="20"/>
          <w:szCs w:val="20"/>
        </w:rPr>
        <w:t>e</w:t>
      </w:r>
      <w:r>
        <w:rPr>
          <w:rFonts w:cs="Arial" w:ascii="Arial" w:hAnsi="Arial"/>
          <w:sz w:val="20"/>
          <w:szCs w:val="20"/>
        </w:rPr>
        <w:t>nte crítico em todo seu ciclo vital. Apta a p</w:t>
      </w:r>
      <w:bookmarkStart w:id="1" w:name="_GoBack"/>
      <w:bookmarkEnd w:id="1"/>
      <w:r>
        <w:rPr>
          <w:rFonts w:cs="Arial" w:ascii="Arial" w:hAnsi="Arial"/>
          <w:sz w:val="20"/>
          <w:szCs w:val="20"/>
        </w:rPr>
        <w:t>lanejar atividades diárias de enfermagem do setor sob responsabilidade sempre obedecendo às normas técnicas de biossegurança na execução das atribuições, supervisionar os cuidados prestados, realização da Sistematização da Assistência de Enfermagem (SAE). Prestação de assistência direta de acordo com a complexidade do cuidado; organização dos serviços de enfermagem e de suas atividades técnicas e auxiliares; planejamento e colaboração com os programas de capacitação e participação de projetos de pesquisa. Apta a participar em reuniões multiprofissionais em abordagem junto ao paciente / família com intuito de definição de tratamento.</w:t>
      </w:r>
      <w:r/>
    </w:p>
    <w:p>
      <w:pPr>
        <w:pStyle w:val="Normal"/>
        <w:spacing w:lineRule="atLeast" w:line="100" w:before="0" w:after="0"/>
        <w:jc w:val="both"/>
        <w:rPr>
          <w:sz w:val="24"/>
          <w:sz w:val="24"/>
          <w:szCs w:val="24"/>
          <w:rFonts w:ascii="Arial" w:hAnsi="Arial" w:eastAsia="Calibri" w:cs="Arial"/>
          <w:color w:val="00000A"/>
          <w:lang w:val="pt-BR" w:eastAsia="en-US" w:bidi="ar-SA"/>
        </w:rPr>
      </w:pPr>
      <w:r>
        <w:rPr>
          <w:rFonts w:eastAsia="Calibri" w:cs="Arial" w:ascii="Arial" w:hAnsi="Arial"/>
          <w:color w:val="00000A"/>
          <w:sz w:val="24"/>
          <w:szCs w:val="24"/>
          <w:lang w:val="pt-BR" w:eastAsia="en-US" w:bidi="ar-SA"/>
        </w:rPr>
      </w:r>
      <w:r/>
    </w:p>
    <w:p>
      <w:pPr>
        <w:pStyle w:val="Normal"/>
        <w:pBdr>
          <w:bottom w:val="single" w:sz="12" w:space="0" w:color="00000A"/>
        </w:pBdr>
        <w:spacing w:lineRule="atLeast" w:line="100" w:before="0" w:after="0"/>
        <w:jc w:val="both"/>
        <w:rPr>
          <w:sz w:val="24"/>
          <w:b/>
          <w:sz w:val="24"/>
          <w:b/>
          <w:szCs w:val="24"/>
          <w:bCs/>
          <w:rFonts w:ascii="Arial" w:hAnsi="Arial" w:eastAsia="Calibri" w:cs="Arial"/>
          <w:color w:val="00000A"/>
          <w:lang w:val="pt-BR" w:eastAsia="en-US" w:bidi="ar-SA"/>
        </w:rPr>
      </w:pPr>
      <w:r>
        <w:rPr>
          <w:rFonts w:eastAsia="Calibri" w:cs="Arial" w:ascii="Arial" w:hAnsi="Arial"/>
          <w:b/>
          <w:bCs/>
          <w:color w:val="00000A"/>
          <w:sz w:val="24"/>
          <w:szCs w:val="24"/>
          <w:lang w:val="pt-BR" w:eastAsia="en-US" w:bidi="ar-SA"/>
        </w:rPr>
      </w:r>
      <w:r/>
    </w:p>
    <w:p>
      <w:pPr>
        <w:pStyle w:val="Normal"/>
        <w:pBdr>
          <w:bottom w:val="single" w:sz="12" w:space="0" w:color="00000A"/>
        </w:pBdr>
        <w:spacing w:lineRule="atLeast" w:line="100" w:before="0" w:after="0"/>
        <w:jc w:val="both"/>
        <w:rPr>
          <w:sz w:val="24"/>
          <w:b/>
          <w:sz w:val="24"/>
          <w:b/>
          <w:szCs w:val="24"/>
          <w:bCs/>
          <w:rFonts w:ascii="Arial" w:hAnsi="Arial" w:cs="Arial"/>
        </w:rPr>
      </w:pPr>
      <w:r>
        <w:rPr>
          <w:rFonts w:cs="Arial" w:ascii="Arial" w:hAnsi="Arial"/>
          <w:b/>
          <w:bCs/>
          <w:sz w:val="24"/>
          <w:szCs w:val="24"/>
        </w:rPr>
        <w:t>Informática</w:t>
      </w:r>
      <w:r/>
    </w:p>
    <w:p>
      <w:pPr>
        <w:pStyle w:val="Normal"/>
        <w:spacing w:before="0" w:after="200"/>
        <w:jc w:val="both"/>
      </w:pPr>
      <w:r>
        <w:rPr>
          <w:rFonts w:cs="Arial" w:ascii="Arial" w:hAnsi="Arial"/>
          <w:sz w:val="20"/>
          <w:szCs w:val="20"/>
        </w:rPr>
        <w:t>Pacote Office / Internet</w:t>
      </w:r>
      <w:r/>
    </w:p>
    <w:sectPr>
      <w:type w:val="nextPage"/>
      <w:pgSz w:w="11906" w:h="16838"/>
      <w:pgMar w:left="1701" w:right="1701" w:header="0" w:top="1417" w:footer="0" w:bottom="56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BR" w:eastAsia="pt-BR"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before="0" w:after="200"/>
      <w:jc w:val="left"/>
    </w:pPr>
    <w:rPr>
      <w:rFonts w:ascii="Calibri" w:hAnsi="Calibri" w:eastAsia="Calibri" w:cs="Calibri"/>
      <w:color w:val="00000A"/>
      <w:sz w:val="22"/>
      <w:szCs w:val="22"/>
      <w:lang w:val="pt-BR" w:eastAsia="en-US" w:bidi="ar-SA"/>
    </w:rPr>
  </w:style>
  <w:style w:type="character" w:styleId="DefaultParagraphFont" w:default="1">
    <w:name w:val="Default Paragraph Font"/>
    <w:uiPriority w:val="1"/>
    <w:semiHidden/>
    <w:unhideWhenUsed/>
    <w:rPr/>
  </w:style>
  <w:style w:type="character" w:styleId="CabealhoChar" w:customStyle="1">
    <w:name w:val="Cabeçalho Char"/>
    <w:basedOn w:val="DefaultParagraphFont"/>
    <w:rPr>
      <w:rFonts w:cs="Calibri"/>
      <w:lang w:eastAsia="en-US"/>
    </w:rPr>
  </w:style>
  <w:style w:type="character" w:styleId="RodapChar" w:customStyle="1">
    <w:name w:val="Rodapé Char"/>
    <w:basedOn w:val="DefaultParagraphFont"/>
    <w:rPr>
      <w:rFonts w:cs="Calibri"/>
      <w:lang w:eastAsia="en-US"/>
    </w:rPr>
  </w:style>
  <w:style w:type="character" w:styleId="ListLabel1" w:customStyle="1">
    <w:name w:val="ListLabel 1"/>
    <w:rPr>
      <w:rFonts w:cs="Symbol"/>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b/>
      <w:bCs/>
    </w:rPr>
  </w:style>
  <w:style w:type="character" w:styleId="ListLabel5" w:customStyle="1">
    <w:name w:val="ListLabel 5"/>
    <w:rPr>
      <w:rFonts w:cs="Wingdings"/>
    </w:rPr>
  </w:style>
  <w:style w:type="character" w:styleId="ListLabel6" w:customStyle="1">
    <w:name w:val="ListLabel 6"/>
    <w:rPr>
      <w:rFonts w:cs="Courier New"/>
    </w:rPr>
  </w:style>
  <w:style w:type="character" w:styleId="ListLabel7" w:customStyle="1">
    <w:name w:val="ListLabel 7"/>
    <w:rPr>
      <w:rFonts w:cs="Symbol"/>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character" w:styleId="ListLabel11">
    <w:name w:val="ListLabel 11"/>
    <w:rPr>
      <w:rFonts w:cs="Wingdings"/>
    </w:rPr>
  </w:style>
  <w:style w:type="character" w:styleId="ListLabel12">
    <w:name w:val="ListLabel 12"/>
    <w:rPr>
      <w:rFonts w:cs="Courier New"/>
    </w:rPr>
  </w:style>
  <w:style w:type="character" w:styleId="ListLabel13">
    <w:name w:val="ListLabel 13"/>
    <w:rPr>
      <w:rFonts w:cs="Symbol"/>
    </w:rPr>
  </w:style>
  <w:style w:type="character" w:styleId="ListLabel14">
    <w:name w:val="ListLabel 14"/>
    <w:rPr>
      <w:rFonts w:cs="Wingdings"/>
    </w:rPr>
  </w:style>
  <w:style w:type="character" w:styleId="ListLabel15">
    <w:name w:val="ListLabel 15"/>
    <w:rPr>
      <w:rFonts w:cs="Courier New"/>
    </w:rPr>
  </w:style>
  <w:style w:type="character" w:styleId="ListLabel16">
    <w:name w:val="ListLabel 16"/>
    <w:rPr>
      <w:rFonts w:cs="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widowControl w:val="false"/>
      <w:suppressAutoHyphens w:val="true"/>
      <w:bidi w:val="0"/>
      <w:spacing w:lineRule="auto" w:line="276"/>
      <w:jc w:val="left"/>
    </w:pPr>
    <w:rPr>
      <w:rFonts w:ascii="Calibri" w:hAnsi="Calibri" w:eastAsia="" w:cs="Mangal" w:asciiTheme="minorHAnsi" w:eastAsiaTheme="minorEastAsia" w:hAnsiTheme="minorHAnsi"/>
      <w:color w:val="00000A"/>
      <w:sz w:val="22"/>
      <w:szCs w:val="22"/>
      <w:lang w:val="pt-BR" w:eastAsia="pt-BR" w:bidi="ar-SA"/>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pPr>
      <w:keepNext/>
      <w:spacing w:before="240" w:after="120"/>
    </w:pPr>
    <w:rPr>
      <w:rFonts w:ascii="Arial" w:hAnsi="Arial" w:eastAsia="Microsoft YaHei" w:cs="Mangal"/>
      <w:sz w:val="28"/>
      <w:szCs w:val="28"/>
    </w:rPr>
  </w:style>
  <w:style w:type="paragraph" w:styleId="Corpodotexto" w:customStyle="1">
    <w:name w:val="Corpo do texto"/>
    <w:basedOn w:val="Normal"/>
    <w:pPr>
      <w:spacing w:before="0" w:after="120"/>
    </w:pPr>
    <w:rPr/>
  </w:style>
  <w:style w:type="paragraph" w:styleId="Caption1">
    <w:name w:val="caption"/>
    <w:basedOn w:val="Normal"/>
    <w:pPr>
      <w:suppressLineNumbers/>
      <w:spacing w:before="120" w:after="120"/>
    </w:pPr>
    <w:rPr>
      <w:rFonts w:cs="Mangal"/>
      <w:i/>
      <w:iCs/>
      <w:sz w:val="24"/>
      <w:szCs w:val="24"/>
    </w:rPr>
  </w:style>
  <w:style w:type="paragraph" w:styleId="Ndice" w:customStyle="1">
    <w:name w:val="Índice"/>
    <w:basedOn w:val="Normal"/>
    <w:pPr>
      <w:suppressLineNumbers/>
    </w:pPr>
    <w:rPr>
      <w:rFonts w:cs="Mangal"/>
    </w:rPr>
  </w:style>
  <w:style w:type="paragraph" w:styleId="ListParagraph">
    <w:name w:val="List Paragraph"/>
    <w:basedOn w:val="Normal"/>
    <w:pPr>
      <w:spacing w:before="0" w:after="200"/>
      <w:ind w:left="720" w:hanging="0"/>
      <w:contextualSpacing/>
    </w:pPr>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Default" w:customStyle="1">
    <w:name w:val="Default"/>
    <w:pPr>
      <w:widowControl/>
      <w:suppressAutoHyphens w:val="true"/>
      <w:bidi w:val="0"/>
      <w:spacing w:lineRule="auto" w:line="276" w:before="0" w:after="200"/>
      <w:jc w:val="left"/>
    </w:pPr>
    <w:rPr>
      <w:rFonts w:ascii="Arial" w:hAnsi="Arial" w:eastAsia="Times New Roman" w:cs="Arial"/>
      <w:color w:val="000000"/>
      <w:sz w:val="24"/>
      <w:szCs w:val="24"/>
      <w:lang w:val="pt-BR" w:eastAsia="pt-BR" w:bidi="ar-SA"/>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LibreOffice/4.3.7.2$Windows_x86 LibreOffice_project/8a35821d8636a03b8bf4e15b48f59794652c68ba</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2015-08-05T12:57:00Z</dcterms:created>
  <dc:creator>ANDREIA C CASTELLI</dc:creator>
  <dc:language>en-GB</dc:language>
  <cp:lastPrinted>2011-02-22T21:35:00Z</cp:lastPrinted>
  <dcterms:modified xsi:type="dcterms:W3CDTF">2016-03-21T14:30:33Z</dcterms:modified>
  <cp:revision>11</cp:revision>
</cp:coreProperties>
</file>